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spacing w:before="8"/>
        <w:rPr>
          <w:rFonts w:ascii="Times New Roman"/>
          <w:sz w:val="25"/>
        </w:rPr>
      </w:pPr>
    </w:p>
    <w:p>
      <w:pPr>
        <w:spacing w:before="38"/>
        <w:ind w:left="403" w:right="355" w:firstLine="0"/>
        <w:jc w:val="center"/>
        <w:rPr>
          <w:rFonts w:hint="eastAsia" w:ascii="宋体" w:eastAsia="宋体"/>
          <w:b/>
          <w:sz w:val="44"/>
          <w:lang w:eastAsia="zh-CN"/>
        </w:rPr>
      </w:pPr>
      <w:r>
        <w:rPr>
          <w:rFonts w:hint="eastAsia" w:ascii="宋体" w:eastAsia="宋体"/>
          <w:b/>
          <w:spacing w:val="74"/>
          <w:sz w:val="44"/>
          <w:lang w:eastAsia="zh-CN"/>
        </w:rPr>
        <w:t>邹平金地顺陶瓷制品有限公司</w:t>
      </w:r>
      <w:r>
        <w:rPr>
          <w:rFonts w:hint="eastAsia" w:ascii="宋体" w:eastAsia="宋体"/>
          <w:b/>
          <w:spacing w:val="72"/>
          <w:sz w:val="44"/>
          <w:lang w:eastAsia="zh-CN"/>
        </w:rPr>
        <w:t>年产4万吨直径600毫米及以上超高功率石墨电极项目</w:t>
      </w:r>
    </w:p>
    <w:p>
      <w:pPr>
        <w:pStyle w:val="8"/>
        <w:rPr>
          <w:rFonts w:ascii="宋体"/>
          <w:b/>
          <w:sz w:val="44"/>
        </w:rPr>
      </w:pPr>
    </w:p>
    <w:p>
      <w:pPr>
        <w:pStyle w:val="8"/>
        <w:rPr>
          <w:rFonts w:ascii="宋体"/>
          <w:b/>
          <w:sz w:val="44"/>
        </w:rPr>
      </w:pPr>
    </w:p>
    <w:p>
      <w:pPr>
        <w:spacing w:before="320"/>
        <w:ind w:left="406" w:right="285" w:firstLine="0"/>
        <w:jc w:val="center"/>
        <w:rPr>
          <w:rFonts w:hint="eastAsia" w:ascii="等线" w:eastAsia="等线"/>
          <w:b/>
          <w:sz w:val="52"/>
        </w:rPr>
      </w:pPr>
      <w:r>
        <w:rPr>
          <w:rFonts w:hint="eastAsia" w:ascii="等线" w:eastAsia="等线"/>
          <w:b/>
          <w:sz w:val="52"/>
        </w:rPr>
        <w:t>环境影响评价公众参与说明</w:t>
      </w:r>
    </w:p>
    <w:p>
      <w:pPr>
        <w:pStyle w:val="8"/>
        <w:rPr>
          <w:rFonts w:ascii="等线"/>
          <w:b/>
          <w:sz w:val="54"/>
        </w:rPr>
      </w:pPr>
    </w:p>
    <w:p>
      <w:pPr>
        <w:pStyle w:val="8"/>
        <w:rPr>
          <w:rFonts w:ascii="等线"/>
          <w:b/>
          <w:sz w:val="54"/>
        </w:rPr>
      </w:pPr>
    </w:p>
    <w:p>
      <w:pPr>
        <w:pStyle w:val="8"/>
        <w:rPr>
          <w:rFonts w:ascii="等线"/>
          <w:b/>
          <w:sz w:val="54"/>
        </w:rPr>
      </w:pPr>
    </w:p>
    <w:p>
      <w:pPr>
        <w:pStyle w:val="8"/>
        <w:rPr>
          <w:rFonts w:ascii="等线"/>
          <w:b/>
          <w:sz w:val="54"/>
        </w:rPr>
      </w:pPr>
    </w:p>
    <w:p>
      <w:pPr>
        <w:pStyle w:val="8"/>
        <w:rPr>
          <w:rFonts w:ascii="等线"/>
          <w:b/>
          <w:sz w:val="54"/>
        </w:rPr>
      </w:pPr>
    </w:p>
    <w:p>
      <w:pPr>
        <w:pStyle w:val="8"/>
        <w:rPr>
          <w:rFonts w:ascii="等线"/>
          <w:b/>
          <w:sz w:val="54"/>
        </w:rPr>
      </w:pPr>
    </w:p>
    <w:p>
      <w:pPr>
        <w:pStyle w:val="8"/>
        <w:rPr>
          <w:rFonts w:ascii="等线"/>
          <w:b/>
          <w:sz w:val="54"/>
        </w:rPr>
      </w:pPr>
    </w:p>
    <w:p>
      <w:pPr>
        <w:pStyle w:val="8"/>
        <w:spacing w:before="7"/>
        <w:rPr>
          <w:rFonts w:ascii="等线"/>
          <w:b/>
          <w:sz w:val="36"/>
        </w:rPr>
      </w:pPr>
    </w:p>
    <w:p>
      <w:pPr>
        <w:spacing w:before="0"/>
        <w:ind w:left="406" w:right="350" w:firstLine="0"/>
        <w:jc w:val="center"/>
        <w:rPr>
          <w:rFonts w:hint="eastAsia" w:ascii="宋体" w:eastAsia="宋体"/>
          <w:b/>
          <w:sz w:val="36"/>
          <w:lang w:eastAsia="zh-CN"/>
        </w:rPr>
      </w:pPr>
      <w:r>
        <w:rPr>
          <w:rFonts w:hint="eastAsia" w:ascii="宋体" w:eastAsia="宋体"/>
          <w:b/>
          <w:spacing w:val="62"/>
          <w:sz w:val="36"/>
          <w:lang w:eastAsia="zh-CN"/>
        </w:rPr>
        <w:t>邹平金地顺陶瓷制品有限公司</w:t>
      </w:r>
    </w:p>
    <w:p>
      <w:pPr>
        <w:pStyle w:val="6"/>
        <w:spacing w:before="191"/>
        <w:ind w:firstLine="0"/>
        <w:jc w:val="center"/>
        <w:rPr>
          <w:rFonts w:hint="eastAsia" w:ascii="宋体" w:hAnsi="宋体" w:eastAsia="宋体"/>
        </w:rPr>
      </w:pPr>
      <w:r>
        <w:rPr>
          <w:rFonts w:hint="eastAsia" w:ascii="宋体" w:hAnsi="宋体" w:eastAsia="宋体"/>
        </w:rPr>
        <w:t>二○二</w:t>
      </w:r>
      <w:r>
        <w:rPr>
          <w:rFonts w:hint="eastAsia" w:ascii="宋体" w:hAnsi="宋体" w:eastAsia="宋体"/>
          <w:lang w:val="en-US" w:eastAsia="zh-CN"/>
        </w:rPr>
        <w:t>三</w:t>
      </w:r>
      <w:r>
        <w:rPr>
          <w:rFonts w:hint="eastAsia" w:ascii="宋体" w:hAnsi="宋体" w:eastAsia="宋体"/>
        </w:rPr>
        <w:t>年</w:t>
      </w:r>
      <w:r>
        <w:rPr>
          <w:rFonts w:hint="eastAsia" w:ascii="宋体" w:hAnsi="宋体" w:eastAsia="宋体"/>
          <w:lang w:val="en-US" w:eastAsia="zh-CN"/>
        </w:rPr>
        <w:t>十二</w:t>
      </w:r>
      <w:r>
        <w:rPr>
          <w:rFonts w:hint="eastAsia" w:ascii="宋体" w:hAnsi="宋体" w:eastAsia="宋体"/>
        </w:rPr>
        <w:t>月</w:t>
      </w:r>
    </w:p>
    <w:p>
      <w:pPr>
        <w:spacing w:after="0"/>
        <w:jc w:val="center"/>
        <w:rPr>
          <w:rFonts w:hint="eastAsia" w:ascii="宋体" w:hAnsi="宋体" w:eastAsia="宋体"/>
        </w:rPr>
        <w:sectPr>
          <w:type w:val="continuous"/>
          <w:pgSz w:w="11910" w:h="16840"/>
          <w:pgMar w:top="1580" w:right="1140" w:bottom="280" w:left="1300" w:header="720" w:footer="720" w:gutter="0"/>
          <w:cols w:space="720" w:num="1"/>
        </w:sectPr>
      </w:pP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b/>
          <w:sz w:val="32"/>
        </w:rPr>
      </w:pPr>
      <w:r>
        <w:rPr>
          <w:rFonts w:hint="eastAsia"/>
          <w:b/>
          <w:w w:val="95"/>
          <w:sz w:val="32"/>
          <w:lang w:eastAsia="zh-CN"/>
        </w:rPr>
        <w:t>邹平金地顺陶瓷制品有限公司</w:t>
      </w:r>
      <w:r>
        <w:rPr>
          <w:rFonts w:hint="eastAsia"/>
          <w:b/>
          <w:w w:val="95"/>
          <w:sz w:val="32"/>
          <w:lang w:val="zh-CN" w:eastAsia="zh-CN"/>
        </w:rPr>
        <w:t>年产4万吨直径600毫米及以上超高功率石墨电极项目</w:t>
      </w:r>
      <w:r>
        <w:rPr>
          <w:b/>
          <w:w w:val="95"/>
          <w:sz w:val="32"/>
        </w:rPr>
        <w:t>环境</w:t>
      </w:r>
      <w:r>
        <w:rPr>
          <w:b/>
          <w:sz w:val="32"/>
        </w:rPr>
        <w:t>影响评价公众参与说明</w:t>
      </w:r>
    </w:p>
    <w:p>
      <w:pPr>
        <w:pStyle w:val="7"/>
        <w:numPr>
          <w:ilvl w:val="0"/>
          <w:numId w:val="1"/>
        </w:numPr>
        <w:tabs>
          <w:tab w:val="left" w:pos="397"/>
        </w:tabs>
        <w:spacing w:before="27" w:after="0" w:line="240" w:lineRule="auto"/>
        <w:ind w:left="396" w:right="0" w:hanging="282"/>
        <w:jc w:val="left"/>
      </w:pPr>
      <w:r>
        <w:t>概述</w:t>
      </w:r>
    </w:p>
    <w:p>
      <w:pPr>
        <w:pStyle w:val="8"/>
        <w:spacing w:before="9"/>
        <w:rPr>
          <w:b/>
          <w:sz w:val="20"/>
        </w:rPr>
      </w:pPr>
    </w:p>
    <w:p>
      <w:pPr>
        <w:pStyle w:val="8"/>
        <w:spacing w:line="417" w:lineRule="auto"/>
        <w:ind w:left="115" w:right="273" w:firstLine="561"/>
        <w:jc w:val="both"/>
      </w:pPr>
      <w:r>
        <w:rPr>
          <w:rFonts w:hint="eastAsia"/>
          <w:lang w:eastAsia="zh-CN"/>
        </w:rPr>
        <w:t>邹平金地顺陶瓷制品有限公司</w:t>
      </w:r>
      <w:r>
        <w:t>（以下简</w:t>
      </w:r>
      <w:r>
        <w:rPr>
          <w:rFonts w:hint="eastAsia"/>
          <w:lang w:eastAsia="zh-CN"/>
        </w:rPr>
        <w:t>称“建设单位”）拟在</w:t>
      </w:r>
      <w:r>
        <w:rPr>
          <w:rFonts w:hint="eastAsia"/>
          <w:lang w:val="en-US" w:eastAsia="zh-CN"/>
        </w:rPr>
        <w:t>山东省滨州市邹平县临池镇佛生工业园现有厂区内</w:t>
      </w:r>
      <w:r>
        <w:rPr>
          <w:rFonts w:hint="eastAsia"/>
          <w:lang w:eastAsia="zh-CN"/>
        </w:rPr>
        <w:t>建设年产4万吨直径600毫米及以上超高功率石墨电极项目</w:t>
      </w:r>
      <w:r>
        <w:t>，根据《中华人民共和国环境影响评价法》、《建设项目环境保护管理条例》</w:t>
      </w:r>
      <w:r>
        <w:rPr>
          <w:rFonts w:hint="eastAsia"/>
          <w:lang w:eastAsia="zh-CN"/>
        </w:rPr>
        <w:t>，</w:t>
      </w:r>
      <w:r>
        <w:t>该项目需进行环境影响评价。202</w:t>
      </w:r>
      <w:r>
        <w:rPr>
          <w:rFonts w:hint="eastAsia"/>
          <w:lang w:val="en-US" w:eastAsia="zh-CN"/>
        </w:rPr>
        <w:t>3</w:t>
      </w:r>
      <w:r>
        <w:rPr>
          <w:spacing w:val="-44"/>
        </w:rPr>
        <w:t>年</w:t>
      </w:r>
      <w:r>
        <w:rPr>
          <w:rFonts w:hint="eastAsia"/>
          <w:lang w:val="en-US" w:eastAsia="zh-CN"/>
        </w:rPr>
        <w:t>11</w:t>
      </w:r>
      <w:r>
        <w:rPr>
          <w:spacing w:val="-44"/>
        </w:rPr>
        <w:t>月</w:t>
      </w:r>
      <w:r>
        <w:rPr>
          <w:rFonts w:hint="eastAsia"/>
          <w:spacing w:val="-44"/>
          <w:lang w:val="en-US" w:eastAsia="zh-CN"/>
        </w:rPr>
        <w:t>1</w:t>
      </w:r>
      <w:r>
        <w:rPr>
          <w:spacing w:val="-9"/>
        </w:rPr>
        <w:t>日，建设单位委托山东美陵中联环境工程有限公司承</w:t>
      </w:r>
      <w:r>
        <w:rPr>
          <w:spacing w:val="-3"/>
        </w:rPr>
        <w:t>担了该项的环境影响评价工作。</w:t>
      </w:r>
    </w:p>
    <w:p>
      <w:pPr>
        <w:pStyle w:val="8"/>
        <w:spacing w:line="417" w:lineRule="auto"/>
        <w:ind w:left="115" w:right="273" w:firstLine="561"/>
        <w:jc w:val="both"/>
        <w:rPr>
          <w:rFonts w:hint="eastAsia"/>
          <w:lang w:eastAsia="zh-CN"/>
        </w:rPr>
      </w:pPr>
      <w:r>
        <w:rPr>
          <w:rFonts w:hint="eastAsia"/>
          <w:lang w:eastAsia="zh-CN"/>
        </w:rPr>
        <w:t>202</w:t>
      </w:r>
      <w:r>
        <w:rPr>
          <w:rFonts w:hint="eastAsia"/>
          <w:lang w:val="en-US" w:eastAsia="zh-CN"/>
        </w:rPr>
        <w:t>3</w:t>
      </w:r>
      <w:r>
        <w:rPr>
          <w:rFonts w:hint="eastAsia"/>
          <w:lang w:eastAsia="zh-CN"/>
        </w:rPr>
        <w:t>年</w:t>
      </w:r>
      <w:r>
        <w:rPr>
          <w:rFonts w:hint="eastAsia"/>
          <w:lang w:val="en-US" w:eastAsia="zh-CN"/>
        </w:rPr>
        <w:t>11</w:t>
      </w:r>
      <w:r>
        <w:rPr>
          <w:rFonts w:hint="eastAsia"/>
          <w:lang w:eastAsia="zh-CN"/>
        </w:rPr>
        <w:t>月</w:t>
      </w:r>
      <w:r>
        <w:rPr>
          <w:rFonts w:hint="eastAsia"/>
          <w:lang w:val="en-US" w:eastAsia="zh-CN"/>
        </w:rPr>
        <w:t>6</w:t>
      </w:r>
      <w:r>
        <w:rPr>
          <w:rFonts w:hint="eastAsia"/>
          <w:lang w:eastAsia="zh-CN"/>
        </w:rPr>
        <w:t>日，建设单位在</w:t>
      </w:r>
      <w:r>
        <w:rPr>
          <w:rFonts w:hint="eastAsia"/>
          <w:lang w:val="en-US" w:eastAsia="zh-CN"/>
        </w:rPr>
        <w:t>邹平市人民政府</w:t>
      </w:r>
      <w:r>
        <w:rPr>
          <w:rFonts w:hint="eastAsia"/>
          <w:lang w:eastAsia="zh-CN"/>
        </w:rPr>
        <w:t>网站（http://www.zouping.gov.cn）进行第一次信息公示，公示有效期为10个工作日。公示主要内容为项目概况、环境影响评价工作程序及主要工作内容、征求公众意见的主要事项、公众提出意见主要方式、建设单位和环评单位信息及联系方式等。</w:t>
      </w:r>
    </w:p>
    <w:p>
      <w:pPr>
        <w:pStyle w:val="8"/>
        <w:spacing w:line="417" w:lineRule="auto"/>
        <w:ind w:left="115" w:right="273" w:firstLine="561"/>
        <w:jc w:val="both"/>
        <w:rPr>
          <w:spacing w:val="-2"/>
        </w:rPr>
      </w:pPr>
      <w:r>
        <w:rPr>
          <w:rFonts w:hint="eastAsia"/>
          <w:lang w:eastAsia="zh-CN"/>
        </w:rPr>
        <w:t>202</w:t>
      </w:r>
      <w:r>
        <w:rPr>
          <w:rFonts w:hint="eastAsia"/>
          <w:lang w:val="en-US" w:eastAsia="zh-CN"/>
        </w:rPr>
        <w:t>3</w:t>
      </w:r>
      <w:r>
        <w:rPr>
          <w:rFonts w:hint="eastAsia"/>
          <w:lang w:eastAsia="zh-CN"/>
        </w:rPr>
        <w:t>年</w:t>
      </w:r>
      <w:r>
        <w:rPr>
          <w:rFonts w:hint="eastAsia"/>
          <w:lang w:val="en-US" w:eastAsia="zh-CN"/>
        </w:rPr>
        <w:t>11</w:t>
      </w:r>
      <w:r>
        <w:rPr>
          <w:rFonts w:hint="eastAsia"/>
          <w:lang w:eastAsia="zh-CN"/>
        </w:rPr>
        <w:t>月</w:t>
      </w:r>
      <w:r>
        <w:rPr>
          <w:rFonts w:hint="eastAsia"/>
          <w:lang w:val="en-US" w:eastAsia="zh-CN"/>
        </w:rPr>
        <w:t>22</w:t>
      </w:r>
      <w:r>
        <w:rPr>
          <w:rFonts w:hint="eastAsia"/>
          <w:lang w:eastAsia="zh-CN"/>
        </w:rPr>
        <w:t>日，建设单位在</w:t>
      </w:r>
      <w:r>
        <w:rPr>
          <w:rFonts w:hint="eastAsia"/>
          <w:lang w:val="en-US" w:eastAsia="zh-CN"/>
        </w:rPr>
        <w:t>邹平市人民政府</w:t>
      </w:r>
      <w:r>
        <w:rPr>
          <w:rFonts w:hint="eastAsia"/>
          <w:lang w:eastAsia="zh-CN"/>
        </w:rPr>
        <w:t>网站（http://www.zouping.gov.cn）进行了第</w:t>
      </w:r>
      <w:r>
        <w:rPr>
          <w:rFonts w:hint="eastAsia"/>
          <w:lang w:val="en-US" w:eastAsia="zh-CN"/>
        </w:rPr>
        <w:t>二</w:t>
      </w:r>
      <w:r>
        <w:rPr>
          <w:rFonts w:hint="eastAsia"/>
          <w:lang w:eastAsia="zh-CN"/>
        </w:rPr>
        <w:t>次信息公示</w:t>
      </w:r>
      <w:r>
        <w:rPr>
          <w:spacing w:val="-7"/>
        </w:rPr>
        <w:t>，公示有效期为</w:t>
      </w:r>
      <w:r>
        <w:rPr>
          <w:rFonts w:hint="eastAsia"/>
          <w:spacing w:val="-7"/>
          <w:lang w:val="en-US" w:eastAsia="zh-CN"/>
        </w:rPr>
        <w:t>5</w:t>
      </w:r>
      <w:r>
        <w:rPr>
          <w:spacing w:val="-13"/>
        </w:rPr>
        <w:t>个工作日。公</w:t>
      </w:r>
      <w:r>
        <w:rPr>
          <w:spacing w:val="-4"/>
        </w:rPr>
        <w:t>示主要内容为项目概况、主要影响、防治措施、结论、征求意见稿查阅方</w:t>
      </w:r>
      <w:r>
        <w:rPr>
          <w:spacing w:val="-2"/>
        </w:rPr>
        <w:t>式、征求意见范围、公众提出意见的方式的途径等，以及环境影响报告书</w:t>
      </w:r>
      <w:r>
        <w:t>征求意见稿、公众意见表的网络链接。在网络公示期间，我公司同时在</w:t>
      </w:r>
      <w:r>
        <w:rPr>
          <w:rFonts w:hint="eastAsia"/>
          <w:lang w:eastAsia="zh-CN"/>
        </w:rPr>
        <w:t>《</w:t>
      </w:r>
      <w:r>
        <w:rPr>
          <w:rFonts w:hint="eastAsia"/>
          <w:lang w:val="en-US" w:eastAsia="zh-CN"/>
        </w:rPr>
        <w:t>联合日报</w:t>
      </w:r>
      <w:r>
        <w:rPr>
          <w:rFonts w:hint="eastAsia"/>
          <w:spacing w:val="-2"/>
          <w:lang w:eastAsia="zh-CN"/>
        </w:rPr>
        <w:t>》</w:t>
      </w:r>
      <w:r>
        <w:rPr>
          <w:rFonts w:hint="eastAsia"/>
          <w:spacing w:val="-2"/>
          <w:lang w:val="en-US" w:eastAsia="zh-CN"/>
        </w:rPr>
        <w:t>2023年12月20日、12月23日</w:t>
      </w:r>
      <w:r>
        <w:rPr>
          <w:spacing w:val="-2"/>
        </w:rPr>
        <w:t>对本项目环境影响报告书进行了同步公示。</w:t>
      </w:r>
    </w:p>
    <w:p>
      <w:pPr>
        <w:pStyle w:val="8"/>
        <w:spacing w:line="417" w:lineRule="auto"/>
        <w:ind w:left="115" w:right="273" w:firstLine="561"/>
        <w:jc w:val="both"/>
        <w:rPr>
          <w:spacing w:val="-2"/>
        </w:rPr>
        <w:sectPr>
          <w:pgSz w:w="11910" w:h="16840"/>
          <w:pgMar w:top="1417" w:right="1417" w:bottom="1417" w:left="1417" w:header="720" w:footer="720" w:gutter="0"/>
          <w:cols w:space="720" w:num="1"/>
        </w:sectPr>
      </w:pPr>
    </w:p>
    <w:p>
      <w:pPr>
        <w:pStyle w:val="8"/>
        <w:spacing w:before="32" w:line="417" w:lineRule="auto"/>
        <w:ind w:left="115" w:right="275" w:firstLine="561"/>
        <w:jc w:val="both"/>
      </w:pPr>
      <w:r>
        <w:t>202</w:t>
      </w:r>
      <w:r>
        <w:rPr>
          <w:rFonts w:hint="eastAsia"/>
          <w:lang w:val="en-US" w:eastAsia="zh-CN"/>
        </w:rPr>
        <w:t>3</w:t>
      </w:r>
      <w:r>
        <w:rPr>
          <w:spacing w:val="-16"/>
        </w:rPr>
        <w:t>年</w:t>
      </w:r>
      <w:r>
        <w:rPr>
          <w:rFonts w:hint="eastAsia"/>
          <w:spacing w:val="-16"/>
          <w:lang w:val="en-US" w:eastAsia="zh-CN"/>
        </w:rPr>
        <w:t>12</w:t>
      </w:r>
      <w:r>
        <w:rPr>
          <w:spacing w:val="-16"/>
        </w:rPr>
        <w:t>月</w:t>
      </w:r>
      <w:r>
        <w:rPr>
          <w:rFonts w:hint="eastAsia"/>
          <w:spacing w:val="-16"/>
          <w:lang w:val="en-US" w:eastAsia="zh-CN"/>
        </w:rPr>
        <w:t>27</w:t>
      </w:r>
      <w:r>
        <w:rPr>
          <w:spacing w:val="-16"/>
        </w:rPr>
        <w:t>日，建设单位在山东美陵中联环境工程有限公司网站进行了本项目环境影响</w:t>
      </w:r>
      <w:r>
        <w:rPr>
          <w:spacing w:val="-5"/>
        </w:rPr>
        <w:t>报告书报</w:t>
      </w:r>
      <w:r>
        <w:rPr>
          <w:rFonts w:hint="eastAsia"/>
          <w:spacing w:val="-5"/>
          <w:lang w:val="en-US" w:eastAsia="zh-CN"/>
        </w:rPr>
        <w:t>批</w:t>
      </w:r>
      <w:r>
        <w:rPr>
          <w:spacing w:val="-5"/>
        </w:rPr>
        <w:t>前公示，报批前公示主要公示内容为项目环境影响报告书全本</w:t>
      </w:r>
      <w:r>
        <w:rPr>
          <w:spacing w:val="-2"/>
        </w:rPr>
        <w:t>和建设项目环境影响评价公众参与说明，公示内容符合《环境影响评价公</w:t>
      </w:r>
      <w:r>
        <w:rPr>
          <w:spacing w:val="-3"/>
        </w:rPr>
        <w:t>众参与办法》</w:t>
      </w:r>
      <w:r>
        <w:t>（</w:t>
      </w:r>
      <w:r>
        <w:rPr>
          <w:spacing w:val="-14"/>
        </w:rPr>
        <w:t>环保部令第</w:t>
      </w:r>
      <w:r>
        <w:t>4</w:t>
      </w:r>
      <w:r>
        <w:rPr>
          <w:spacing w:val="-36"/>
        </w:rPr>
        <w:t>号</w:t>
      </w:r>
      <w:r>
        <w:rPr>
          <w:spacing w:val="-3"/>
        </w:rPr>
        <w:t>）</w:t>
      </w:r>
      <w:r>
        <w:t>。</w:t>
      </w:r>
    </w:p>
    <w:p>
      <w:pPr>
        <w:pStyle w:val="8"/>
        <w:spacing w:line="417" w:lineRule="auto"/>
        <w:ind w:left="115" w:right="84" w:firstLine="561"/>
      </w:pPr>
      <w:r>
        <w:t>环评信息公示期间，建设单位、环评单位均没有收到单位、群众质疑、反对本工程建设的相关意见。</w:t>
      </w:r>
    </w:p>
    <w:p>
      <w:pPr>
        <w:pStyle w:val="7"/>
        <w:numPr>
          <w:ilvl w:val="0"/>
          <w:numId w:val="1"/>
        </w:numPr>
        <w:tabs>
          <w:tab w:val="left" w:pos="397"/>
        </w:tabs>
        <w:spacing w:before="0" w:after="0" w:line="358" w:lineRule="exact"/>
        <w:ind w:left="396" w:right="0" w:hanging="282"/>
        <w:jc w:val="left"/>
      </w:pPr>
      <w:r>
        <w:t>首次环境影响评价信息公开情况</w:t>
      </w:r>
    </w:p>
    <w:p>
      <w:pPr>
        <w:pStyle w:val="8"/>
        <w:spacing w:before="7"/>
        <w:rPr>
          <w:b/>
          <w:sz w:val="20"/>
        </w:rPr>
      </w:pPr>
    </w:p>
    <w:p>
      <w:pPr>
        <w:pStyle w:val="14"/>
        <w:numPr>
          <w:ilvl w:val="1"/>
          <w:numId w:val="1"/>
        </w:numPr>
        <w:tabs>
          <w:tab w:val="left" w:pos="680"/>
        </w:tabs>
        <w:spacing w:before="1" w:after="0" w:line="240" w:lineRule="auto"/>
        <w:ind w:left="680" w:right="0" w:hanging="565"/>
        <w:jc w:val="both"/>
        <w:rPr>
          <w:b/>
          <w:sz w:val="28"/>
        </w:rPr>
      </w:pPr>
      <w:r>
        <w:rPr>
          <w:b/>
          <w:sz w:val="28"/>
        </w:rPr>
        <w:t>公开内容及日期</w:t>
      </w:r>
    </w:p>
    <w:p>
      <w:pPr>
        <w:pStyle w:val="8"/>
        <w:spacing w:before="8"/>
        <w:rPr>
          <w:b/>
          <w:sz w:val="20"/>
        </w:rPr>
      </w:pPr>
    </w:p>
    <w:p>
      <w:pPr>
        <w:pStyle w:val="8"/>
        <w:spacing w:line="417" w:lineRule="auto"/>
        <w:ind w:left="115" w:right="84" w:firstLine="561"/>
        <w:jc w:val="both"/>
      </w:pPr>
      <w:r>
        <w:t>建设单位于202</w:t>
      </w:r>
      <w:r>
        <w:rPr>
          <w:rFonts w:hint="eastAsia"/>
          <w:lang w:val="en-US" w:eastAsia="zh-CN"/>
        </w:rPr>
        <w:t>3</w:t>
      </w:r>
      <w:r>
        <w:t>年</w:t>
      </w:r>
      <w:r>
        <w:rPr>
          <w:rFonts w:hint="eastAsia"/>
          <w:lang w:val="en-US" w:eastAsia="zh-CN"/>
        </w:rPr>
        <w:t>11</w:t>
      </w:r>
      <w:r>
        <w:t>月</w:t>
      </w:r>
      <w:r>
        <w:rPr>
          <w:rFonts w:hint="eastAsia"/>
          <w:lang w:val="en-US" w:eastAsia="zh-CN"/>
        </w:rPr>
        <w:t>6</w:t>
      </w:r>
      <w:r>
        <w:t>日在</w:t>
      </w:r>
      <w:r>
        <w:rPr>
          <w:rFonts w:hint="eastAsia"/>
          <w:lang w:val="en-US" w:eastAsia="zh-CN"/>
        </w:rPr>
        <w:t>邹平市人民政府</w:t>
      </w:r>
      <w:r>
        <w:rPr>
          <w:rFonts w:hint="eastAsia"/>
          <w:lang w:eastAsia="zh-CN"/>
        </w:rPr>
        <w:t>网站（http://www.zouping.gov.cn）</w:t>
      </w:r>
      <w:r>
        <w:t>进行了本项目环境影响评价首次公示（即第一次公示），</w:t>
      </w:r>
      <w:r>
        <w:rPr>
          <w:spacing w:val="-12"/>
        </w:rPr>
        <w:t xml:space="preserve">公示有效期为 </w:t>
      </w:r>
      <w:r>
        <w:t>10</w:t>
      </w:r>
      <w:r>
        <w:rPr>
          <w:spacing w:val="-9"/>
        </w:rPr>
        <w:t xml:space="preserve"> 个工作日。公开内容包</w:t>
      </w:r>
      <w:r>
        <w:rPr>
          <w:spacing w:val="-7"/>
        </w:rPr>
        <w:t>含：</w:t>
      </w:r>
      <w:r>
        <w:rPr>
          <w:spacing w:val="-4"/>
        </w:rPr>
        <w:t>（1）</w:t>
      </w:r>
      <w:r>
        <w:rPr>
          <w:spacing w:val="-3"/>
        </w:rPr>
        <w:t>项目名称及概要；</w:t>
      </w:r>
      <w:r>
        <w:rPr>
          <w:spacing w:val="-4"/>
        </w:rPr>
        <w:t>（2）</w:t>
      </w:r>
      <w:r>
        <w:rPr>
          <w:spacing w:val="-3"/>
        </w:rPr>
        <w:t>建设单位与联系方式；</w:t>
      </w:r>
      <w:r>
        <w:rPr>
          <w:spacing w:val="-4"/>
        </w:rPr>
        <w:t>（3）</w:t>
      </w:r>
      <w:r>
        <w:rPr>
          <w:spacing w:val="-1"/>
        </w:rPr>
        <w:t>承担环境影</w:t>
      </w:r>
      <w:r>
        <w:rPr>
          <w:spacing w:val="-4"/>
        </w:rPr>
        <w:t>响评价工作的机构名称和联系方式；</w:t>
      </w:r>
      <w:r>
        <w:rPr>
          <w:spacing w:val="-8"/>
        </w:rPr>
        <w:t>（4）</w:t>
      </w:r>
      <w:r>
        <w:rPr>
          <w:spacing w:val="-3"/>
        </w:rPr>
        <w:t>环境影响评价工作程序与工作内容；（5）征求公众意见的主要事项；</w:t>
      </w:r>
      <w:r>
        <w:t>（6）</w:t>
      </w:r>
      <w:r>
        <w:rPr>
          <w:spacing w:val="-3"/>
        </w:rPr>
        <w:t>公众提出意见的主要方式等。</w:t>
      </w:r>
    </w:p>
    <w:p>
      <w:pPr>
        <w:pStyle w:val="8"/>
        <w:spacing w:line="417" w:lineRule="auto"/>
        <w:ind w:left="115" w:right="84" w:firstLine="561"/>
        <w:jc w:val="both"/>
      </w:pPr>
      <w:r>
        <w:t>根据2019年1月1日起实施的生态环境部部令第4号《环境影响评价公众参与办法》（以下简称《办法》）第九条，“建设单位应当在确定环境影响报告书编制单位后7个工作日内，通过其网站、建设项目所在地公共媒体网站或者建设项目所在地相关政府网站（以下统称网络平台），公开信息”。本项目委托书签订日期为202</w:t>
      </w:r>
      <w:r>
        <w:rPr>
          <w:rFonts w:hint="eastAsia"/>
          <w:lang w:val="en-US" w:eastAsia="zh-CN"/>
        </w:rPr>
        <w:t>3</w:t>
      </w:r>
      <w:r>
        <w:t>年</w:t>
      </w:r>
      <w:r>
        <w:rPr>
          <w:rFonts w:hint="eastAsia"/>
          <w:lang w:val="en-US" w:eastAsia="zh-CN"/>
        </w:rPr>
        <w:t>11</w:t>
      </w:r>
      <w:r>
        <w:t>月</w:t>
      </w:r>
      <w:r>
        <w:rPr>
          <w:rFonts w:hint="eastAsia"/>
          <w:lang w:val="en-US" w:eastAsia="zh-CN"/>
        </w:rPr>
        <w:t>1</w:t>
      </w:r>
      <w:r>
        <w:t>日，因此本项目环境影响评价首次公示内容及日期上符合《办法》要求。</w:t>
      </w:r>
    </w:p>
    <w:p>
      <w:pPr>
        <w:pStyle w:val="7"/>
        <w:numPr>
          <w:ilvl w:val="1"/>
          <w:numId w:val="1"/>
        </w:numPr>
        <w:tabs>
          <w:tab w:val="left" w:pos="680"/>
        </w:tabs>
        <w:spacing w:before="0" w:after="0" w:line="357" w:lineRule="exact"/>
        <w:ind w:left="680" w:right="0" w:hanging="565"/>
        <w:jc w:val="both"/>
      </w:pPr>
      <w:r>
        <w:rPr>
          <w:spacing w:val="-1"/>
          <w:w w:val="95"/>
        </w:rPr>
        <w:t>公开方式</w:t>
      </w:r>
    </w:p>
    <w:p>
      <w:pPr>
        <w:pStyle w:val="8"/>
        <w:spacing w:before="8"/>
        <w:rPr>
          <w:b/>
          <w:sz w:val="20"/>
        </w:rPr>
      </w:pPr>
    </w:p>
    <w:p>
      <w:pPr>
        <w:pStyle w:val="14"/>
        <w:numPr>
          <w:ilvl w:val="2"/>
          <w:numId w:val="1"/>
        </w:numPr>
        <w:tabs>
          <w:tab w:val="left" w:pos="964"/>
        </w:tabs>
        <w:spacing w:before="0" w:after="0" w:line="240" w:lineRule="auto"/>
        <w:ind w:left="963" w:right="0" w:hanging="849"/>
        <w:jc w:val="both"/>
        <w:rPr>
          <w:b/>
          <w:sz w:val="28"/>
        </w:rPr>
      </w:pPr>
      <w:r>
        <w:rPr>
          <w:b/>
          <w:spacing w:val="-1"/>
          <w:w w:val="95"/>
          <w:sz w:val="28"/>
        </w:rPr>
        <w:t>网络</w:t>
      </w:r>
    </w:p>
    <w:p>
      <w:pPr>
        <w:spacing w:after="0" w:line="240" w:lineRule="auto"/>
        <w:jc w:val="both"/>
        <w:rPr>
          <w:sz w:val="28"/>
        </w:rPr>
        <w:sectPr>
          <w:pgSz w:w="11910" w:h="16840"/>
          <w:pgMar w:top="1417" w:right="1417" w:bottom="1417" w:left="1417" w:header="720" w:footer="720" w:gutter="0"/>
          <w:cols w:space="720" w:num="1"/>
        </w:sectPr>
      </w:pPr>
    </w:p>
    <w:p>
      <w:pPr>
        <w:pStyle w:val="8"/>
        <w:spacing w:before="32" w:line="417" w:lineRule="auto"/>
        <w:ind w:left="115" w:right="273" w:firstLine="561"/>
      </w:pPr>
      <w:r>
        <w:t>首次环境影响评价信息采用网络公示，公示网站为</w:t>
      </w:r>
      <w:r>
        <w:rPr>
          <w:rFonts w:hint="eastAsia"/>
          <w:lang w:val="en-US" w:eastAsia="zh-CN"/>
        </w:rPr>
        <w:t>邹平市人民政府</w:t>
      </w:r>
      <w:r>
        <w:rPr>
          <w:rFonts w:hint="eastAsia"/>
          <w:lang w:eastAsia="zh-CN"/>
        </w:rPr>
        <w:t>网站（http://www.zouping.gov.cn）</w:t>
      </w:r>
      <w:r>
        <w:t>，本项目首次环境影响评价信息公示选取的网络平台符合相关要求。</w:t>
      </w:r>
    </w:p>
    <w:p>
      <w:pPr>
        <w:pStyle w:val="8"/>
        <w:spacing w:before="32" w:line="417" w:lineRule="auto"/>
        <w:ind w:left="115" w:right="273" w:firstLine="561"/>
        <w:jc w:val="both"/>
      </w:pPr>
      <w:r>
        <w:t>网络公示时</w:t>
      </w:r>
      <w:r>
        <w:rPr>
          <w:rFonts w:hint="eastAsia"/>
          <w:lang w:eastAsia="zh-CN"/>
        </w:rPr>
        <w:t>间：202</w:t>
      </w:r>
      <w:r>
        <w:rPr>
          <w:rFonts w:hint="eastAsia"/>
          <w:lang w:val="en-US" w:eastAsia="zh-CN"/>
        </w:rPr>
        <w:t>3</w:t>
      </w:r>
      <w:r>
        <w:rPr>
          <w:rFonts w:hint="eastAsia"/>
          <w:lang w:eastAsia="zh-CN"/>
        </w:rPr>
        <w:t>年</w:t>
      </w:r>
      <w:r>
        <w:rPr>
          <w:rFonts w:hint="eastAsia"/>
          <w:lang w:val="en-US" w:eastAsia="zh-CN"/>
        </w:rPr>
        <w:t>11</w:t>
      </w:r>
      <w:r>
        <w:rPr>
          <w:rFonts w:hint="eastAsia"/>
          <w:lang w:eastAsia="zh-CN"/>
        </w:rPr>
        <w:t>月</w:t>
      </w:r>
      <w:r>
        <w:rPr>
          <w:rFonts w:hint="eastAsia"/>
          <w:lang w:val="en-US" w:eastAsia="zh-CN"/>
        </w:rPr>
        <w:t>6</w:t>
      </w:r>
      <w:r>
        <w:rPr>
          <w:rFonts w:hint="eastAsia"/>
          <w:lang w:eastAsia="zh-CN"/>
        </w:rPr>
        <w:t>日至 202</w:t>
      </w:r>
      <w:r>
        <w:rPr>
          <w:rFonts w:hint="eastAsia"/>
          <w:lang w:val="en-US" w:eastAsia="zh-CN"/>
        </w:rPr>
        <w:t>3</w:t>
      </w:r>
      <w:r>
        <w:rPr>
          <w:rFonts w:hint="eastAsia"/>
          <w:lang w:eastAsia="zh-CN"/>
        </w:rPr>
        <w:t>年</w:t>
      </w:r>
      <w:r>
        <w:rPr>
          <w:rFonts w:hint="eastAsia"/>
          <w:lang w:val="en-US" w:eastAsia="zh-CN"/>
        </w:rPr>
        <w:t>11</w:t>
      </w:r>
      <w:r>
        <w:rPr>
          <w:rFonts w:hint="eastAsia"/>
          <w:lang w:eastAsia="zh-CN"/>
        </w:rPr>
        <w:t>月</w:t>
      </w:r>
      <w:r>
        <w:rPr>
          <w:rFonts w:hint="eastAsia"/>
          <w:lang w:val="en-US" w:eastAsia="zh-CN"/>
        </w:rPr>
        <w:t>17</w:t>
      </w:r>
      <w:r>
        <w:rPr>
          <w:rFonts w:hint="eastAsia"/>
          <w:lang w:eastAsia="zh-CN"/>
        </w:rPr>
        <w:t>日。公示网址：http://www.zouping.gov.cn/art/2023/11/6/art_231675_10573117.html。网页</w:t>
      </w:r>
      <w:r>
        <w:t>截图见图 2-1。</w:t>
      </w:r>
    </w:p>
    <w:p>
      <w:pPr>
        <w:pStyle w:val="7"/>
        <w:numPr>
          <w:ilvl w:val="1"/>
          <w:numId w:val="1"/>
        </w:numPr>
        <w:tabs>
          <w:tab w:val="left" w:pos="680"/>
        </w:tabs>
        <w:spacing w:before="0" w:after="0" w:line="358" w:lineRule="exact"/>
        <w:ind w:left="680" w:right="0" w:hanging="565"/>
        <w:jc w:val="left"/>
      </w:pPr>
      <w:r>
        <w:t>公众意见情况</w:t>
      </w:r>
    </w:p>
    <w:p>
      <w:pPr>
        <w:pStyle w:val="8"/>
        <w:spacing w:before="8"/>
        <w:rPr>
          <w:b/>
          <w:sz w:val="20"/>
        </w:rPr>
      </w:pPr>
    </w:p>
    <w:p>
      <w:pPr>
        <w:pStyle w:val="8"/>
        <w:ind w:left="677"/>
      </w:pPr>
      <w:r>
        <w:t>首次公示期间无公众反馈相关意见。</w:t>
      </w:r>
    </w:p>
    <w:p>
      <w:pPr>
        <w:pStyle w:val="8"/>
        <w:spacing w:before="12"/>
        <w:jc w:val="center"/>
      </w:pPr>
      <w:r>
        <w:drawing>
          <wp:inline distT="0" distB="0" distL="114300" distR="114300">
            <wp:extent cx="5754370" cy="3677285"/>
            <wp:effectExtent l="0" t="0" r="1778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54370" cy="3677285"/>
                    </a:xfrm>
                    <a:prstGeom prst="rect">
                      <a:avLst/>
                    </a:prstGeom>
                    <a:noFill/>
                    <a:ln>
                      <a:noFill/>
                    </a:ln>
                  </pic:spPr>
                </pic:pic>
              </a:graphicData>
            </a:graphic>
          </wp:inline>
        </w:drawing>
      </w:r>
      <w:r>
        <w:drawing>
          <wp:inline distT="0" distB="0" distL="114300" distR="114300">
            <wp:extent cx="5756275" cy="1760855"/>
            <wp:effectExtent l="0" t="0" r="15875"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756275" cy="1760855"/>
                    </a:xfrm>
                    <a:prstGeom prst="rect">
                      <a:avLst/>
                    </a:prstGeom>
                    <a:noFill/>
                    <a:ln>
                      <a:noFill/>
                    </a:ln>
                  </pic:spPr>
                </pic:pic>
              </a:graphicData>
            </a:graphic>
          </wp:inline>
        </w:drawing>
      </w:r>
      <w:r>
        <w:drawing>
          <wp:inline distT="0" distB="0" distL="114300" distR="114300">
            <wp:extent cx="5757545" cy="3622040"/>
            <wp:effectExtent l="0" t="0" r="14605" b="165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757545" cy="3622040"/>
                    </a:xfrm>
                    <a:prstGeom prst="rect">
                      <a:avLst/>
                    </a:prstGeom>
                    <a:noFill/>
                    <a:ln>
                      <a:noFill/>
                    </a:ln>
                  </pic:spPr>
                </pic:pic>
              </a:graphicData>
            </a:graphic>
          </wp:inline>
        </w:drawing>
      </w:r>
      <w:r>
        <w:drawing>
          <wp:inline distT="0" distB="0" distL="114300" distR="114300">
            <wp:extent cx="5760720" cy="2722245"/>
            <wp:effectExtent l="0" t="0" r="11430"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760720" cy="2722245"/>
                    </a:xfrm>
                    <a:prstGeom prst="rect">
                      <a:avLst/>
                    </a:prstGeom>
                    <a:noFill/>
                    <a:ln>
                      <a:noFill/>
                    </a:ln>
                  </pic:spPr>
                </pic:pic>
              </a:graphicData>
            </a:graphic>
          </wp:inline>
        </w:drawing>
      </w:r>
    </w:p>
    <w:p>
      <w:pPr>
        <w:pStyle w:val="7"/>
        <w:tabs>
          <w:tab w:val="left" w:pos="1053"/>
        </w:tabs>
        <w:spacing w:before="206"/>
        <w:ind w:left="0" w:right="157" w:firstLine="0"/>
        <w:jc w:val="center"/>
      </w:pPr>
      <w:r>
        <w:t>图</w:t>
      </w:r>
      <w:r>
        <w:rPr>
          <w:spacing w:val="-72"/>
        </w:rPr>
        <w:t xml:space="preserve"> </w:t>
      </w:r>
      <w:r>
        <w:t>2-1</w:t>
      </w:r>
      <w:r>
        <w:tab/>
      </w:r>
      <w:r>
        <w:t>项目一次公示</w:t>
      </w:r>
    </w:p>
    <w:p>
      <w:pPr>
        <w:pStyle w:val="8"/>
        <w:spacing w:before="9"/>
        <w:rPr>
          <w:b/>
          <w:sz w:val="20"/>
        </w:rPr>
      </w:pPr>
    </w:p>
    <w:p>
      <w:pPr>
        <w:pStyle w:val="14"/>
        <w:numPr>
          <w:ilvl w:val="0"/>
          <w:numId w:val="1"/>
        </w:numPr>
        <w:tabs>
          <w:tab w:val="left" w:pos="397"/>
        </w:tabs>
        <w:spacing w:before="0" w:after="0" w:line="240" w:lineRule="auto"/>
        <w:ind w:left="396" w:right="0" w:hanging="282"/>
        <w:jc w:val="left"/>
        <w:rPr>
          <w:b/>
          <w:sz w:val="28"/>
        </w:rPr>
      </w:pPr>
      <w:r>
        <w:rPr>
          <w:b/>
          <w:spacing w:val="-1"/>
          <w:w w:val="95"/>
          <w:sz w:val="28"/>
        </w:rPr>
        <w:t>征求意见稿公示情况</w:t>
      </w:r>
    </w:p>
    <w:p>
      <w:pPr>
        <w:pStyle w:val="8"/>
        <w:spacing w:before="9"/>
        <w:rPr>
          <w:b/>
          <w:sz w:val="20"/>
        </w:rPr>
      </w:pPr>
    </w:p>
    <w:p>
      <w:pPr>
        <w:pStyle w:val="14"/>
        <w:numPr>
          <w:ilvl w:val="1"/>
          <w:numId w:val="1"/>
        </w:numPr>
        <w:tabs>
          <w:tab w:val="left" w:pos="680"/>
        </w:tabs>
        <w:spacing w:before="0" w:after="0" w:line="240" w:lineRule="auto"/>
        <w:ind w:left="680" w:right="0" w:hanging="565"/>
        <w:jc w:val="left"/>
        <w:rPr>
          <w:b/>
          <w:sz w:val="28"/>
        </w:rPr>
      </w:pPr>
      <w:r>
        <w:rPr>
          <w:b/>
          <w:spacing w:val="-1"/>
          <w:w w:val="95"/>
          <w:sz w:val="28"/>
        </w:rPr>
        <w:t>公示内容及时限</w:t>
      </w:r>
    </w:p>
    <w:p>
      <w:pPr>
        <w:pStyle w:val="8"/>
        <w:spacing w:before="9"/>
        <w:rPr>
          <w:b/>
          <w:sz w:val="20"/>
        </w:rPr>
      </w:pPr>
    </w:p>
    <w:p>
      <w:pPr>
        <w:pStyle w:val="8"/>
        <w:spacing w:line="417" w:lineRule="auto"/>
        <w:ind w:left="115" w:right="273" w:firstLine="561"/>
        <w:rPr>
          <w:spacing w:val="-14"/>
        </w:rPr>
      </w:pPr>
      <w:r>
        <w:t>202</w:t>
      </w:r>
      <w:r>
        <w:rPr>
          <w:rFonts w:hint="eastAsia"/>
          <w:lang w:val="en-US" w:eastAsia="zh-CN"/>
        </w:rPr>
        <w:t>3</w:t>
      </w:r>
      <w:r>
        <w:rPr>
          <w:spacing w:val="-47"/>
        </w:rPr>
        <w:t>年</w:t>
      </w:r>
      <w:r>
        <w:rPr>
          <w:rFonts w:hint="eastAsia"/>
          <w:lang w:val="en-US" w:eastAsia="zh-CN"/>
        </w:rPr>
        <w:t>11</w:t>
      </w:r>
      <w:r>
        <w:rPr>
          <w:spacing w:val="-47"/>
        </w:rPr>
        <w:t>月</w:t>
      </w:r>
      <w:r>
        <w:rPr>
          <w:rFonts w:hint="eastAsia"/>
          <w:lang w:val="en-US" w:eastAsia="zh-CN"/>
        </w:rPr>
        <w:t>22</w:t>
      </w:r>
      <w:r>
        <w:rPr>
          <w:spacing w:val="-14"/>
        </w:rPr>
        <w:t>日，环境影响报告书主要内容编制完成后，建设单位在</w:t>
      </w:r>
      <w:r>
        <w:rPr>
          <w:rFonts w:hint="eastAsia"/>
          <w:lang w:val="en-US" w:eastAsia="zh-CN"/>
        </w:rPr>
        <w:t>邹平市人民政府</w:t>
      </w:r>
      <w:r>
        <w:rPr>
          <w:rFonts w:hint="eastAsia"/>
          <w:lang w:eastAsia="zh-CN"/>
        </w:rPr>
        <w:t>网站（http://www.zouping.gov.cn）</w:t>
      </w:r>
      <w:r>
        <w:rPr>
          <w:spacing w:val="-5"/>
        </w:rPr>
        <w:t>进行了环境影响评价第二次公示，公</w:t>
      </w:r>
      <w:r>
        <w:rPr>
          <w:spacing w:val="-15"/>
        </w:rPr>
        <w:t>示有效期为</w:t>
      </w:r>
      <w:r>
        <w:rPr>
          <w:rFonts w:hint="eastAsia"/>
          <w:spacing w:val="-15"/>
          <w:lang w:val="en-US" w:eastAsia="zh-CN"/>
        </w:rPr>
        <w:t>5</w:t>
      </w:r>
      <w:r>
        <w:rPr>
          <w:spacing w:val="-14"/>
        </w:rPr>
        <w:t>个工作日。</w:t>
      </w:r>
    </w:p>
    <w:p>
      <w:pPr>
        <w:pStyle w:val="8"/>
        <w:spacing w:line="417" w:lineRule="auto"/>
        <w:ind w:left="115" w:right="273" w:firstLine="561"/>
      </w:pPr>
      <w:r>
        <w:t>征求意见稿公示内容包含：（1）项目名称及概要；（2）区域环境概况；（3）建设项目对环境可能造成的影响；（4）预防或者减轻不良环境影响的对策和措施；（5）环境影响评价结论要点；（6）征求公众意见的范围和主要事项；（7）公众提出意见的方式和起止时间等。并通过联合日报、现场张贴的形式对环评相关内容进行同步公示。</w:t>
      </w:r>
    </w:p>
    <w:p>
      <w:pPr>
        <w:pStyle w:val="8"/>
        <w:spacing w:line="417" w:lineRule="auto"/>
        <w:ind w:left="115" w:right="273" w:firstLine="561"/>
      </w:pPr>
      <w:r>
        <w:rPr>
          <w:spacing w:val="-24"/>
        </w:rPr>
        <w:t>根据</w:t>
      </w:r>
      <w:r>
        <w:t>2019</w:t>
      </w:r>
      <w:r>
        <w:rPr>
          <w:spacing w:val="-46"/>
        </w:rPr>
        <w:t>年</w:t>
      </w:r>
      <w:r>
        <w:t>1</w:t>
      </w:r>
      <w:r>
        <w:rPr>
          <w:spacing w:val="-47"/>
        </w:rPr>
        <w:t>月</w:t>
      </w:r>
      <w:r>
        <w:t>1</w:t>
      </w:r>
      <w:r>
        <w:rPr>
          <w:spacing w:val="-11"/>
        </w:rPr>
        <w:t>日起实施的《办法》第十条，“建设项目环境影响</w:t>
      </w:r>
      <w:r>
        <w:rPr>
          <w:spacing w:val="-5"/>
        </w:rPr>
        <w:t>报告书征求意见稿形成后，建设单位应当公开下列信息，征求与该建设项</w:t>
      </w:r>
      <w:r>
        <w:rPr>
          <w:spacing w:val="-3"/>
        </w:rPr>
        <w:t>目环境影响有关的意见”。</w:t>
      </w:r>
    </w:p>
    <w:p>
      <w:pPr>
        <w:pStyle w:val="8"/>
        <w:spacing w:line="358" w:lineRule="exact"/>
        <w:ind w:left="677"/>
      </w:pPr>
      <w:r>
        <w:t>因此，本项目征求意见稿公示内容及时限符合《办法》要求。</w:t>
      </w:r>
    </w:p>
    <w:p>
      <w:pPr>
        <w:pStyle w:val="8"/>
        <w:spacing w:before="7"/>
        <w:rPr>
          <w:sz w:val="20"/>
        </w:rPr>
      </w:pPr>
    </w:p>
    <w:p>
      <w:pPr>
        <w:pStyle w:val="7"/>
        <w:numPr>
          <w:ilvl w:val="1"/>
          <w:numId w:val="1"/>
        </w:numPr>
        <w:tabs>
          <w:tab w:val="left" w:pos="680"/>
        </w:tabs>
        <w:spacing w:before="0" w:after="0" w:line="240" w:lineRule="auto"/>
        <w:ind w:left="680" w:right="0" w:hanging="565"/>
        <w:jc w:val="both"/>
      </w:pPr>
      <w:r>
        <w:rPr>
          <w:spacing w:val="-1"/>
          <w:w w:val="95"/>
        </w:rPr>
        <w:t>公示方式</w:t>
      </w:r>
    </w:p>
    <w:p>
      <w:pPr>
        <w:pStyle w:val="8"/>
        <w:spacing w:before="9"/>
        <w:rPr>
          <w:b/>
          <w:sz w:val="20"/>
        </w:rPr>
      </w:pPr>
    </w:p>
    <w:p>
      <w:pPr>
        <w:pStyle w:val="14"/>
        <w:numPr>
          <w:ilvl w:val="2"/>
          <w:numId w:val="1"/>
        </w:numPr>
        <w:tabs>
          <w:tab w:val="left" w:pos="964"/>
        </w:tabs>
        <w:spacing w:before="0" w:after="0" w:line="240" w:lineRule="auto"/>
        <w:ind w:left="963" w:right="0" w:hanging="849"/>
        <w:jc w:val="both"/>
        <w:rPr>
          <w:b/>
          <w:sz w:val="28"/>
        </w:rPr>
      </w:pPr>
      <w:r>
        <w:rPr>
          <w:b/>
          <w:spacing w:val="-1"/>
          <w:w w:val="95"/>
          <w:sz w:val="28"/>
        </w:rPr>
        <w:t>网络</w:t>
      </w:r>
    </w:p>
    <w:p>
      <w:pPr>
        <w:pStyle w:val="8"/>
        <w:spacing w:before="9"/>
        <w:rPr>
          <w:b/>
          <w:sz w:val="20"/>
        </w:rPr>
      </w:pPr>
    </w:p>
    <w:p>
      <w:pPr>
        <w:pStyle w:val="8"/>
        <w:spacing w:line="417" w:lineRule="auto"/>
        <w:ind w:left="115" w:right="273" w:firstLine="561"/>
        <w:rPr>
          <w:spacing w:val="-5"/>
        </w:rPr>
      </w:pPr>
      <w:r>
        <w:t>本项目环境影响报告书征求意见稿公示采用网络公示，公示网站为</w:t>
      </w:r>
      <w:r>
        <w:rPr>
          <w:rFonts w:hint="eastAsia"/>
          <w:lang w:val="en-US" w:eastAsia="zh-CN"/>
        </w:rPr>
        <w:t>邹平市人民政府</w:t>
      </w:r>
      <w:r>
        <w:rPr>
          <w:rFonts w:hint="eastAsia"/>
          <w:lang w:eastAsia="zh-CN"/>
        </w:rPr>
        <w:t>网站（http://www.zouping.gov.cn）</w:t>
      </w:r>
      <w:r>
        <w:t>，本项目第</w:t>
      </w:r>
      <w:r>
        <w:rPr>
          <w:spacing w:val="-5"/>
        </w:rPr>
        <w:t>二次环境影响评价信息公示选取的网络平台符合相关要求。</w:t>
      </w:r>
    </w:p>
    <w:p>
      <w:pPr>
        <w:pStyle w:val="8"/>
        <w:spacing w:line="417" w:lineRule="auto"/>
        <w:ind w:left="115" w:right="273" w:firstLine="561"/>
        <w:jc w:val="both"/>
        <w:rPr>
          <w:spacing w:val="-5"/>
        </w:rPr>
      </w:pPr>
      <w:r>
        <w:rPr>
          <w:spacing w:val="-5"/>
        </w:rPr>
        <w:t>网络公示时间：202</w:t>
      </w:r>
      <w:r>
        <w:rPr>
          <w:rFonts w:hint="eastAsia"/>
          <w:spacing w:val="-5"/>
          <w:lang w:val="en-US" w:eastAsia="zh-CN"/>
        </w:rPr>
        <w:t>3</w:t>
      </w:r>
      <w:r>
        <w:rPr>
          <w:spacing w:val="-5"/>
        </w:rPr>
        <w:t>年</w:t>
      </w:r>
      <w:r>
        <w:rPr>
          <w:rFonts w:hint="eastAsia"/>
          <w:spacing w:val="-5"/>
          <w:lang w:val="en-US" w:eastAsia="zh-CN"/>
        </w:rPr>
        <w:t>11</w:t>
      </w:r>
      <w:r>
        <w:rPr>
          <w:spacing w:val="-5"/>
        </w:rPr>
        <w:t>月</w:t>
      </w:r>
      <w:r>
        <w:rPr>
          <w:rFonts w:hint="eastAsia"/>
          <w:spacing w:val="-5"/>
          <w:lang w:val="en-US" w:eastAsia="zh-CN"/>
        </w:rPr>
        <w:t>22</w:t>
      </w:r>
      <w:r>
        <w:rPr>
          <w:spacing w:val="-5"/>
        </w:rPr>
        <w:t>日至202</w:t>
      </w:r>
      <w:r>
        <w:rPr>
          <w:rFonts w:hint="eastAsia"/>
          <w:spacing w:val="-5"/>
          <w:lang w:val="en-US" w:eastAsia="zh-CN"/>
        </w:rPr>
        <w:t>3</w:t>
      </w:r>
      <w:r>
        <w:rPr>
          <w:spacing w:val="-5"/>
        </w:rPr>
        <w:t>年</w:t>
      </w:r>
      <w:r>
        <w:rPr>
          <w:rFonts w:hint="eastAsia"/>
          <w:spacing w:val="-5"/>
          <w:lang w:val="en-US" w:eastAsia="zh-CN"/>
        </w:rPr>
        <w:t>11</w:t>
      </w:r>
      <w:r>
        <w:rPr>
          <w:spacing w:val="-5"/>
        </w:rPr>
        <w:t>月</w:t>
      </w:r>
      <w:r>
        <w:rPr>
          <w:rFonts w:hint="eastAsia"/>
          <w:spacing w:val="-5"/>
          <w:lang w:val="en-US" w:eastAsia="zh-CN"/>
        </w:rPr>
        <w:t>28</w:t>
      </w:r>
      <w:r>
        <w:rPr>
          <w:spacing w:val="-5"/>
        </w:rPr>
        <w:t>日。公示网址：</w:t>
      </w:r>
      <w:r>
        <w:rPr>
          <w:rFonts w:hint="eastAsia"/>
          <w:spacing w:val="-5"/>
        </w:rPr>
        <w:t>http://www.zouping.gov.cn/art/2023/11/22/art_231675_10574243.html</w:t>
      </w:r>
      <w:r>
        <w:rPr>
          <w:spacing w:val="-5"/>
        </w:rPr>
        <w:t>。</w:t>
      </w:r>
    </w:p>
    <w:p>
      <w:pPr>
        <w:pStyle w:val="8"/>
        <w:spacing w:line="417" w:lineRule="auto"/>
        <w:ind w:left="115" w:right="273" w:firstLine="561"/>
        <w:rPr>
          <w:spacing w:val="-5"/>
        </w:rPr>
        <w:sectPr>
          <w:pgSz w:w="11910" w:h="16840"/>
          <w:pgMar w:top="1417" w:right="1417" w:bottom="1417" w:left="1417" w:header="720" w:footer="720" w:gutter="0"/>
          <w:cols w:space="720" w:num="1"/>
        </w:sectPr>
      </w:pPr>
    </w:p>
    <w:p>
      <w:pPr>
        <w:pStyle w:val="8"/>
        <w:ind w:left="116"/>
        <w:jc w:val="center"/>
      </w:pPr>
      <w:r>
        <w:drawing>
          <wp:inline distT="0" distB="0" distL="114300" distR="114300">
            <wp:extent cx="5754370" cy="3597275"/>
            <wp:effectExtent l="0" t="0" r="17780" b="31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754370" cy="3597275"/>
                    </a:xfrm>
                    <a:prstGeom prst="rect">
                      <a:avLst/>
                    </a:prstGeom>
                    <a:noFill/>
                    <a:ln>
                      <a:noFill/>
                    </a:ln>
                  </pic:spPr>
                </pic:pic>
              </a:graphicData>
            </a:graphic>
          </wp:inline>
        </w:drawing>
      </w:r>
    </w:p>
    <w:p>
      <w:pPr>
        <w:pStyle w:val="8"/>
        <w:ind w:left="116"/>
        <w:jc w:val="center"/>
      </w:pPr>
      <w:r>
        <w:drawing>
          <wp:inline distT="0" distB="0" distL="114300" distR="114300">
            <wp:extent cx="5757545" cy="3366770"/>
            <wp:effectExtent l="0" t="0" r="14605" b="50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757545" cy="3366770"/>
                    </a:xfrm>
                    <a:prstGeom prst="rect">
                      <a:avLst/>
                    </a:prstGeom>
                    <a:noFill/>
                    <a:ln>
                      <a:noFill/>
                    </a:ln>
                  </pic:spPr>
                </pic:pic>
              </a:graphicData>
            </a:graphic>
          </wp:inline>
        </w:drawing>
      </w:r>
      <w:r>
        <w:drawing>
          <wp:inline distT="0" distB="0" distL="114300" distR="114300">
            <wp:extent cx="5753100" cy="1545590"/>
            <wp:effectExtent l="0" t="0" r="0" b="165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5753100" cy="1545590"/>
                    </a:xfrm>
                    <a:prstGeom prst="rect">
                      <a:avLst/>
                    </a:prstGeom>
                    <a:noFill/>
                    <a:ln>
                      <a:noFill/>
                    </a:ln>
                  </pic:spPr>
                </pic:pic>
              </a:graphicData>
            </a:graphic>
          </wp:inline>
        </w:drawing>
      </w:r>
    </w:p>
    <w:p>
      <w:pPr>
        <w:pStyle w:val="7"/>
        <w:tabs>
          <w:tab w:val="left" w:pos="1053"/>
        </w:tabs>
        <w:spacing w:before="62"/>
        <w:ind w:left="0" w:right="157" w:firstLine="0"/>
        <w:jc w:val="center"/>
      </w:pPr>
      <w:r>
        <w:t>图</w:t>
      </w:r>
      <w:r>
        <w:rPr>
          <w:spacing w:val="-72"/>
        </w:rPr>
        <w:t xml:space="preserve"> </w:t>
      </w:r>
      <w:r>
        <w:t>3-1</w:t>
      </w:r>
      <w:r>
        <w:tab/>
      </w:r>
      <w:r>
        <w:t>项目二次公示</w:t>
      </w:r>
    </w:p>
    <w:p>
      <w:pPr>
        <w:pStyle w:val="14"/>
        <w:numPr>
          <w:ilvl w:val="2"/>
          <w:numId w:val="1"/>
        </w:numPr>
        <w:tabs>
          <w:tab w:val="left" w:pos="964"/>
        </w:tabs>
        <w:spacing w:before="62" w:after="0" w:line="240" w:lineRule="auto"/>
        <w:ind w:left="963" w:right="0" w:hanging="849"/>
        <w:jc w:val="both"/>
        <w:rPr>
          <w:b/>
          <w:sz w:val="28"/>
        </w:rPr>
      </w:pPr>
      <w:r>
        <w:rPr>
          <w:b/>
          <w:sz w:val="28"/>
        </w:rPr>
        <w:t>报纸</w:t>
      </w:r>
    </w:p>
    <w:p>
      <w:pPr>
        <w:pStyle w:val="8"/>
        <w:spacing w:before="8"/>
        <w:rPr>
          <w:b/>
          <w:sz w:val="20"/>
        </w:rPr>
      </w:pPr>
    </w:p>
    <w:p>
      <w:pPr>
        <w:pStyle w:val="8"/>
        <w:spacing w:before="1" w:line="417" w:lineRule="auto"/>
        <w:ind w:left="115" w:right="273" w:firstLine="561"/>
        <w:jc w:val="both"/>
      </w:pPr>
      <w:r>
        <w:t>在本项目环境影响报告书征求意见稿网络公示期间，根据《办法》第十一条中“通过建设项目所在地公众易于接触的报纸公开，且在征求意见的10个工作日内公开信息不得少于2次”的要求。</w:t>
      </w:r>
      <w:r>
        <w:rPr>
          <w:rFonts w:hint="eastAsia"/>
          <w:lang w:val="en-US" w:eastAsia="zh-CN"/>
        </w:rPr>
        <w:t>根据《办法》第三十一条中“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二）本办法第十条第二款和第十一条第一款规定的10个工作日的期限减为5个工作日”，本项目位于邹平县临池镇佛生工业园</w:t>
      </w:r>
      <w:r>
        <w:rPr>
          <w:rFonts w:hint="eastAsia"/>
          <w:lang w:val="zh-CN" w:eastAsia="zh-CN"/>
        </w:rPr>
        <w:t>，</w:t>
      </w:r>
      <w:r>
        <w:rPr>
          <w:rFonts w:hint="eastAsia"/>
          <w:lang w:val="en-US" w:eastAsia="zh-CN"/>
        </w:rPr>
        <w:t>邹平县临池镇佛生工业园属于邹平市人民政府依法批准设立的产业园区，本项目公示日将为5个工作日。</w:t>
      </w:r>
      <w:r>
        <w:t>建设单位于</w:t>
      </w:r>
      <w:r>
        <w:rPr>
          <w:highlight w:val="none"/>
        </w:rPr>
        <w:t>202</w:t>
      </w:r>
      <w:r>
        <w:rPr>
          <w:rFonts w:hint="eastAsia"/>
          <w:highlight w:val="none"/>
          <w:lang w:val="en-US" w:eastAsia="zh-CN"/>
        </w:rPr>
        <w:t>3</w:t>
      </w:r>
      <w:r>
        <w:rPr>
          <w:highlight w:val="none"/>
        </w:rPr>
        <w:t>年</w:t>
      </w:r>
      <w:r>
        <w:rPr>
          <w:rFonts w:hint="eastAsia"/>
          <w:highlight w:val="none"/>
          <w:lang w:val="en-US" w:eastAsia="zh-CN"/>
        </w:rPr>
        <w:t>11</w:t>
      </w:r>
      <w:r>
        <w:rPr>
          <w:highlight w:val="none"/>
        </w:rPr>
        <w:t>月</w:t>
      </w:r>
      <w:r>
        <w:rPr>
          <w:rFonts w:hint="eastAsia"/>
          <w:highlight w:val="none"/>
          <w:lang w:val="en-US" w:eastAsia="zh-CN"/>
        </w:rPr>
        <w:t>22日和2023年11月28日在</w:t>
      </w:r>
      <w:r>
        <w:t>《</w:t>
      </w:r>
      <w:r>
        <w:rPr>
          <w:rFonts w:hint="eastAsia"/>
          <w:lang w:val="en-US" w:eastAsia="zh-CN"/>
        </w:rPr>
        <w:t>聊城日报</w:t>
      </w:r>
      <w:r>
        <w:t>》进行了两次公示。</w:t>
      </w:r>
    </w:p>
    <w:p>
      <w:pPr>
        <w:pStyle w:val="8"/>
        <w:spacing w:before="1" w:line="417" w:lineRule="auto"/>
        <w:ind w:left="115" w:right="273" w:firstLine="561"/>
        <w:jc w:val="both"/>
      </w:pPr>
      <w:r>
        <w:rPr>
          <w:rFonts w:hint="eastAsia"/>
          <w:lang w:val="en-US" w:eastAsia="zh-CN"/>
        </w:rPr>
        <w:t>《聊城日报》是山东省政协</w:t>
      </w:r>
      <w:r>
        <w:rPr>
          <w:rFonts w:hint="default"/>
          <w:lang w:val="en-US" w:eastAsia="zh-CN"/>
        </w:rPr>
        <w:t>主办的城市主流都市报，是</w:t>
      </w:r>
      <w:r>
        <w:rPr>
          <w:rFonts w:hint="eastAsia"/>
          <w:lang w:val="en-US" w:eastAsia="zh-CN"/>
        </w:rPr>
        <w:t>山东省主流报纸，</w:t>
      </w:r>
      <w:r>
        <w:t>在</w:t>
      </w:r>
      <w:r>
        <w:rPr>
          <w:rFonts w:hint="eastAsia"/>
          <w:lang w:val="en-US" w:eastAsia="zh-CN"/>
        </w:rPr>
        <w:t>滨州</w:t>
      </w:r>
      <w:r>
        <w:t>地区发行量较大。为提高本项目环境影响评价公众参与的广泛性、便利性、真实性，我公司选取</w:t>
      </w:r>
      <w:r>
        <w:rPr>
          <w:rFonts w:hint="eastAsia"/>
          <w:lang w:val="en-US" w:eastAsia="zh-CN"/>
        </w:rPr>
        <w:t>《聊城日报》</w:t>
      </w:r>
      <w:r>
        <w:t>进行环评信息公示，载体选取符合相关要求。</w:t>
      </w:r>
    </w:p>
    <w:p>
      <w:pPr>
        <w:pStyle w:val="8"/>
        <w:spacing w:line="358" w:lineRule="exact"/>
        <w:ind w:left="677"/>
      </w:pPr>
      <w:r>
        <w:t>报纸公示的相关截屏见图 3-2。</w:t>
      </w: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rPr>
          <w:rFonts w:hint="eastAsia" w:eastAsia="仿宋"/>
          <w:lang w:eastAsia="zh-CN"/>
        </w:rPr>
      </w:pPr>
      <w:r>
        <w:rPr>
          <w:rFonts w:hint="eastAsia" w:eastAsia="仿宋"/>
          <w:lang w:eastAsia="zh-CN"/>
        </w:rPr>
        <w:drawing>
          <wp:anchor distT="0" distB="0" distL="114300" distR="114300" simplePos="0" relativeHeight="251659264" behindDoc="1" locked="0" layoutInCell="1" allowOverlap="1">
            <wp:simplePos x="0" y="0"/>
            <wp:positionH relativeFrom="column">
              <wp:posOffset>-59690</wp:posOffset>
            </wp:positionH>
            <wp:positionV relativeFrom="paragraph">
              <wp:posOffset>65405</wp:posOffset>
            </wp:positionV>
            <wp:extent cx="5760720" cy="3852545"/>
            <wp:effectExtent l="0" t="0" r="11430" b="14605"/>
            <wp:wrapNone/>
            <wp:docPr id="10" name="图片 10" descr="9b5fe3629b73f36f1bcb46a054fdd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b5fe3629b73f36f1bcb46a054fdd9d"/>
                    <pic:cNvPicPr>
                      <a:picLocks noChangeAspect="1"/>
                    </pic:cNvPicPr>
                  </pic:nvPicPr>
                  <pic:blipFill>
                    <a:blip r:embed="rId13"/>
                    <a:stretch>
                      <a:fillRect/>
                    </a:stretch>
                  </pic:blipFill>
                  <pic:spPr>
                    <a:xfrm>
                      <a:off x="0" y="0"/>
                      <a:ext cx="5760720" cy="3852545"/>
                    </a:xfrm>
                    <a:prstGeom prst="rect">
                      <a:avLst/>
                    </a:prstGeom>
                  </pic:spPr>
                </pic:pic>
              </a:graphicData>
            </a:graphic>
          </wp:anchor>
        </w:drawing>
      </w:r>
    </w:p>
    <w:p>
      <w:pPr>
        <w:pStyle w:val="8"/>
        <w:spacing w:line="358" w:lineRule="exact"/>
        <w:ind w:left="677"/>
      </w:pPr>
      <w:r>
        <w:rPr>
          <w:sz w:val="20"/>
        </w:rPr>
        <w:pict>
          <v:rect id="_x0000_s1052" o:spid="_x0000_s1052" o:spt="1" style="position:absolute;left:0pt;margin-left:53.05pt;margin-top:7.15pt;height:52.35pt;width:188.25pt;z-index:251661312;mso-width-relative:page;mso-height-relative:page;" filled="f" stroked="t" coordsize="21600,21600">
            <v:path/>
            <v:fill on="f" focussize="0,0"/>
            <v:stroke weight="3pt" color="#558ED5" joinstyle="miter"/>
            <v:imagedata o:title=""/>
            <o:lock v:ext="edit" aspectratio="f"/>
          </v:rect>
        </w:pict>
      </w:r>
    </w:p>
    <w:p>
      <w:pPr>
        <w:pStyle w:val="8"/>
        <w:spacing w:line="358" w:lineRule="exact"/>
        <w:ind w:left="677"/>
      </w:pPr>
    </w:p>
    <w:p>
      <w:pPr>
        <w:pStyle w:val="8"/>
        <w:spacing w:line="358" w:lineRule="exact"/>
        <w:ind w:left="677"/>
      </w:pPr>
    </w:p>
    <w:p>
      <w:pPr>
        <w:pStyle w:val="8"/>
        <w:spacing w:line="358" w:lineRule="exact"/>
        <w:ind w:left="677"/>
      </w:pPr>
      <w:r>
        <w:rPr>
          <w:sz w:val="20"/>
        </w:rPr>
        <w:pict>
          <v:rect id="_x0000_s1053" o:spid="_x0000_s1053" o:spt="1" style="position:absolute;left:0pt;margin-left:117.1pt;margin-top:4.4pt;height:26.7pt;width:69.1pt;z-index:251662336;mso-width-relative:page;mso-height-relative:page;" filled="f" stroked="t" coordsize="21600,21600">
            <v:path/>
            <v:fill on="f" focussize="0,0"/>
            <v:stroke weight="3pt" color="#558ED5" joinstyle="miter"/>
            <v:imagedata o:title=""/>
            <o:lock v:ext="edit" aspectratio="f"/>
          </v:rect>
        </w:pict>
      </w:r>
    </w:p>
    <w:p>
      <w:pPr>
        <w:pStyle w:val="8"/>
        <w:spacing w:line="358" w:lineRule="exact"/>
        <w:ind w:left="677"/>
      </w:pPr>
    </w:p>
    <w:p>
      <w:pPr>
        <w:pStyle w:val="8"/>
        <w:spacing w:line="358" w:lineRule="exact"/>
        <w:ind w:left="677"/>
      </w:pPr>
    </w:p>
    <w:p>
      <w:pPr>
        <w:pStyle w:val="8"/>
        <w:spacing w:line="358" w:lineRule="exact"/>
        <w:ind w:left="677"/>
      </w:pPr>
      <w:r>
        <w:rPr>
          <w:sz w:val="20"/>
        </w:rPr>
        <w:pict>
          <v:rect id="_x0000_s1054" o:spid="_x0000_s1054" o:spt="1" style="position:absolute;left:0pt;margin-left:-7pt;margin-top:8.15pt;height:115.8pt;width:57.25pt;z-index:251663360;mso-width-relative:page;mso-height-relative:page;" filled="f" stroked="t" coordsize="21600,21600">
            <v:path/>
            <v:fill on="f" focussize="0,0"/>
            <v:stroke weight="3pt" color="#558ED5" joinstyle="miter"/>
            <v:imagedata o:title=""/>
            <o:lock v:ext="edit" aspectratio="f"/>
          </v:rect>
        </w:pict>
      </w: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r>
        <w:rPr>
          <w:sz w:val="28"/>
        </w:rPr>
        <w:pict>
          <v:line id="_x0000_s1057" o:spid="_x0000_s1057" o:spt="20" style="position:absolute;left:0pt;margin-left:49.95pt;margin-top:17.1pt;height:80.25pt;width:84.75pt;z-index:251661312;mso-width-relative:page;mso-height-relative:page;" fillcolor="#FFFFFF" filled="t" stroked="t" coordsize="21600,21600">
            <v:path arrowok="t"/>
            <v:fill on="t" color2="#FFFFFF" focussize="0,0"/>
            <v:stroke weight="3pt" color="#00B0F0" endarrow="block"/>
            <v:imagedata o:title=""/>
            <o:lock v:ext="edit" aspectratio="f"/>
          </v:line>
        </w:pict>
      </w: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r>
        <w:rPr>
          <w:sz w:val="20"/>
        </w:rPr>
        <w:pict>
          <v:rect id="_x0000_s1058" o:spid="_x0000_s1058" o:spt="1" style="position:absolute;left:0pt;margin-left:132.5pt;margin-top:10.65pt;height:375.3pt;width:198.2pt;z-index:251666432;mso-width-relative:page;mso-height-relative:page;" filled="f" stroked="t" coordsize="21600,21600">
            <v:path/>
            <v:fill on="f" focussize="0,0"/>
            <v:stroke weight="3pt" color="#558ED5" joinstyle="miter"/>
            <v:imagedata o:title=""/>
            <o:lock v:ext="edit" aspectratio="f"/>
          </v:rect>
        </w:pict>
      </w:r>
      <w:r>
        <w:rPr>
          <w:rFonts w:hint="eastAsia" w:eastAsia="仿宋"/>
          <w:lang w:eastAsia="zh-CN"/>
        </w:rPr>
        <w:drawing>
          <wp:anchor distT="0" distB="0" distL="114300" distR="114300" simplePos="0" relativeHeight="251660288" behindDoc="1" locked="0" layoutInCell="1" allowOverlap="1">
            <wp:simplePos x="0" y="0"/>
            <wp:positionH relativeFrom="column">
              <wp:posOffset>1736725</wp:posOffset>
            </wp:positionH>
            <wp:positionV relativeFrom="paragraph">
              <wp:posOffset>97790</wp:posOffset>
            </wp:positionV>
            <wp:extent cx="2425700" cy="4838065"/>
            <wp:effectExtent l="0" t="0" r="12700" b="635"/>
            <wp:wrapNone/>
            <wp:docPr id="11" name="图片 11" descr="4913b119a15f6185f8038703b50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913b119a15f6185f8038703b505192"/>
                    <pic:cNvPicPr>
                      <a:picLocks noChangeAspect="1"/>
                    </pic:cNvPicPr>
                  </pic:nvPicPr>
                  <pic:blipFill>
                    <a:blip r:embed="rId14"/>
                    <a:stretch>
                      <a:fillRect/>
                    </a:stretch>
                  </pic:blipFill>
                  <pic:spPr>
                    <a:xfrm>
                      <a:off x="0" y="0"/>
                      <a:ext cx="2425700" cy="4838065"/>
                    </a:xfrm>
                    <a:prstGeom prst="rect">
                      <a:avLst/>
                    </a:prstGeom>
                  </pic:spPr>
                </pic:pic>
              </a:graphicData>
            </a:graphic>
          </wp:anchor>
        </w:drawing>
      </w: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ind w:left="677"/>
      </w:pPr>
    </w:p>
    <w:p>
      <w:pPr>
        <w:pStyle w:val="8"/>
        <w:spacing w:line="358" w:lineRule="exact"/>
        <w:rPr>
          <w:rFonts w:hint="eastAsia" w:eastAsia="仿宋"/>
          <w:lang w:eastAsia="zh-CN"/>
        </w:rPr>
      </w:pPr>
      <w:r>
        <w:rPr>
          <w:sz w:val="20"/>
        </w:rPr>
        <w:pict>
          <v:rect id="_x0000_s1055" o:spid="_x0000_s1055" o:spt="1" style="position:absolute;left:0pt;margin-left:48.65pt;margin-top:14.15pt;height:57.75pt;width:186.25pt;z-index:251664384;mso-width-relative:page;mso-height-relative:page;" filled="f" stroked="t" coordsize="21600,21600">
            <v:path/>
            <v:fill on="f" focussize="0,0"/>
            <v:stroke weight="3pt" color="#558ED5" joinstyle="miter"/>
            <v:imagedata o:title=""/>
            <o:lock v:ext="edit" aspectratio="f"/>
          </v:rect>
        </w:pict>
      </w:r>
      <w:r>
        <w:rPr>
          <w:rFonts w:hint="eastAsia" w:eastAsia="仿宋"/>
          <w:lang w:eastAsia="zh-CN"/>
        </w:rPr>
        <w:drawing>
          <wp:anchor distT="0" distB="0" distL="114300" distR="114300" simplePos="0" relativeHeight="251661312" behindDoc="1" locked="0" layoutInCell="1" allowOverlap="1">
            <wp:simplePos x="0" y="0"/>
            <wp:positionH relativeFrom="column">
              <wp:posOffset>-9525</wp:posOffset>
            </wp:positionH>
            <wp:positionV relativeFrom="paragraph">
              <wp:posOffset>48895</wp:posOffset>
            </wp:positionV>
            <wp:extent cx="5751830" cy="4072255"/>
            <wp:effectExtent l="0" t="0" r="1270" b="4445"/>
            <wp:wrapNone/>
            <wp:docPr id="12" name="图片 12" descr="5aeeeb3dd897e337262cc1c5cfce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aeeeb3dd897e337262cc1c5cfce90a"/>
                    <pic:cNvPicPr>
                      <a:picLocks noChangeAspect="1"/>
                    </pic:cNvPicPr>
                  </pic:nvPicPr>
                  <pic:blipFill>
                    <a:blip r:embed="rId15"/>
                    <a:stretch>
                      <a:fillRect/>
                    </a:stretch>
                  </pic:blipFill>
                  <pic:spPr>
                    <a:xfrm>
                      <a:off x="0" y="0"/>
                      <a:ext cx="5751830" cy="4072255"/>
                    </a:xfrm>
                    <a:prstGeom prst="rect">
                      <a:avLst/>
                    </a:prstGeom>
                  </pic:spPr>
                </pic:pic>
              </a:graphicData>
            </a:graphic>
          </wp:anchor>
        </w:drawing>
      </w: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r>
        <w:rPr>
          <w:sz w:val="20"/>
        </w:rPr>
        <w:pict>
          <v:rect id="_x0000_s1056" o:spid="_x0000_s1056" o:spt="1" style="position:absolute;left:0pt;margin-left:119.9pt;margin-top:3.85pt;height:24.05pt;width:63.8pt;z-index:251665408;mso-width-relative:page;mso-height-relative:page;" filled="f" stroked="t" coordsize="21600,21600">
            <v:path/>
            <v:fill on="f" focussize="0,0"/>
            <v:stroke weight="3pt" color="#558ED5" joinstyle="miter"/>
            <v:imagedata o:title=""/>
            <o:lock v:ext="edit" aspectratio="f"/>
          </v:rect>
        </w:pict>
      </w:r>
    </w:p>
    <w:p>
      <w:pPr>
        <w:pStyle w:val="8"/>
        <w:spacing w:line="358" w:lineRule="exact"/>
        <w:rPr>
          <w:rFonts w:hint="default" w:eastAsia="仿宋"/>
          <w:lang w:val="en-US" w:eastAsia="zh-CN"/>
        </w:rPr>
      </w:pPr>
      <w:r>
        <w:rPr>
          <w:sz w:val="20"/>
        </w:rPr>
        <w:pict>
          <v:rect id="_x0000_s1050" o:spid="_x0000_s1050" o:spt="1" style="position:absolute;left:0pt;margin-left:-3.15pt;margin-top:16.25pt;height:114.1pt;width:51.45pt;z-index:251660288;mso-width-relative:page;mso-height-relative:page;" filled="f" stroked="t" coordsize="21600,21600">
            <v:path/>
            <v:fill on="f" focussize="0,0"/>
            <v:stroke weight="3pt" color="#558ED5" joinstyle="miter"/>
            <v:imagedata o:title=""/>
            <o:lock v:ext="edit" aspectratio="f"/>
          </v:rect>
        </w:pict>
      </w: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r>
        <w:rPr>
          <w:sz w:val="28"/>
        </w:rPr>
        <w:pict>
          <v:line id="_x0000_s1060" o:spid="_x0000_s1060" o:spt="20" style="position:absolute;left:0pt;margin-left:44.75pt;margin-top:5.8pt;height:133.45pt;width:143.9pt;z-index:251668480;mso-width-relative:page;mso-height-relative:page;" filled="f" stroked="t" coordsize="21600,21600">
            <v:path arrowok="t"/>
            <v:fill on="f" focussize="0,0"/>
            <v:stroke weight="3pt" color="#00B0F0" endarrow="block"/>
            <v:imagedata o:title=""/>
            <o:lock v:ext="edit" aspectratio="f"/>
          </v:line>
        </w:pict>
      </w: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r>
        <w:rPr>
          <w:rFonts w:hint="default" w:eastAsia="仿宋"/>
          <w:lang w:val="en-US" w:eastAsia="zh-CN"/>
        </w:rPr>
        <w:drawing>
          <wp:anchor distT="0" distB="0" distL="114300" distR="114300" simplePos="0" relativeHeight="251662336" behindDoc="1" locked="0" layoutInCell="1" allowOverlap="1">
            <wp:simplePos x="0" y="0"/>
            <wp:positionH relativeFrom="column">
              <wp:posOffset>2257425</wp:posOffset>
            </wp:positionH>
            <wp:positionV relativeFrom="paragraph">
              <wp:posOffset>226695</wp:posOffset>
            </wp:positionV>
            <wp:extent cx="1654175" cy="4511040"/>
            <wp:effectExtent l="0" t="0" r="3175" b="3810"/>
            <wp:wrapNone/>
            <wp:docPr id="13" name="图片 13" descr="f2a59abcaedc842e7dfda4e1884b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2a59abcaedc842e7dfda4e1884b916"/>
                    <pic:cNvPicPr>
                      <a:picLocks noChangeAspect="1"/>
                    </pic:cNvPicPr>
                  </pic:nvPicPr>
                  <pic:blipFill>
                    <a:blip r:embed="rId16"/>
                    <a:stretch>
                      <a:fillRect/>
                    </a:stretch>
                  </pic:blipFill>
                  <pic:spPr>
                    <a:xfrm>
                      <a:off x="0" y="0"/>
                      <a:ext cx="1654175" cy="4511040"/>
                    </a:xfrm>
                    <a:prstGeom prst="rect">
                      <a:avLst/>
                    </a:prstGeom>
                  </pic:spPr>
                </pic:pic>
              </a:graphicData>
            </a:graphic>
          </wp:anchor>
        </w:drawing>
      </w:r>
    </w:p>
    <w:p>
      <w:pPr>
        <w:pStyle w:val="8"/>
        <w:spacing w:line="358" w:lineRule="exact"/>
        <w:rPr>
          <w:rFonts w:hint="default" w:eastAsia="仿宋"/>
          <w:lang w:val="en-US" w:eastAsia="zh-CN"/>
        </w:rPr>
      </w:pPr>
      <w:r>
        <w:rPr>
          <w:sz w:val="20"/>
        </w:rPr>
        <w:pict>
          <v:rect id="_x0000_s1059" o:spid="_x0000_s1059" o:spt="1" style="position:absolute;left:0pt;margin-left:189.6pt;margin-top:15.3pt;height:330.1pt;width:112.15pt;z-index:251667456;mso-width-relative:page;mso-height-relative:page;" filled="f" stroked="t" coordsize="21600,21600">
            <v:path/>
            <v:fill on="f" focussize="0,0"/>
            <v:stroke weight="3pt" color="#558ED5" joinstyle="miter"/>
            <v:imagedata o:title=""/>
            <o:lock v:ext="edit" aspectratio="f"/>
          </v:rect>
        </w:pict>
      </w: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rPr>
          <w:rFonts w:hint="default" w:eastAsia="仿宋"/>
          <w:lang w:val="en-US" w:eastAsia="zh-CN"/>
        </w:rPr>
      </w:pPr>
    </w:p>
    <w:p>
      <w:pPr>
        <w:pStyle w:val="8"/>
        <w:spacing w:line="358" w:lineRule="exact"/>
      </w:pPr>
    </w:p>
    <w:p>
      <w:pPr>
        <w:pStyle w:val="8"/>
        <w:spacing w:line="358" w:lineRule="exact"/>
        <w:ind w:firstLine="3080" w:firstLineChars="1100"/>
        <w:rPr>
          <w:rFonts w:hint="default" w:eastAsia="仿宋"/>
          <w:lang w:val="en-US" w:eastAsia="zh-CN"/>
        </w:rPr>
        <w:sectPr>
          <w:pgSz w:w="11910" w:h="16840"/>
          <w:pgMar w:top="1417" w:right="1417" w:bottom="1417" w:left="1417" w:header="720" w:footer="720" w:gutter="0"/>
          <w:cols w:space="720" w:num="1"/>
        </w:sectPr>
      </w:pPr>
      <w:r>
        <w:t>图</w:t>
      </w:r>
      <w:r>
        <w:rPr>
          <w:spacing w:val="-71"/>
        </w:rPr>
        <w:t xml:space="preserve"> </w:t>
      </w:r>
      <w:r>
        <w:t>3-2</w:t>
      </w:r>
      <w:r>
        <w:tab/>
      </w:r>
      <w:r>
        <w:t>二次公示登报情况</w:t>
      </w:r>
    </w:p>
    <w:p>
      <w:pPr>
        <w:pStyle w:val="7"/>
        <w:numPr>
          <w:ilvl w:val="1"/>
          <w:numId w:val="1"/>
        </w:numPr>
        <w:tabs>
          <w:tab w:val="left" w:pos="611"/>
        </w:tabs>
        <w:spacing w:before="32" w:after="0" w:line="240" w:lineRule="auto"/>
        <w:ind w:left="610" w:right="0" w:hanging="496"/>
        <w:jc w:val="both"/>
      </w:pPr>
      <w:r>
        <w:t>查阅情况</w:t>
      </w:r>
    </w:p>
    <w:p>
      <w:pPr>
        <w:pStyle w:val="8"/>
        <w:spacing w:before="8"/>
        <w:rPr>
          <w:b/>
          <w:sz w:val="20"/>
        </w:rPr>
      </w:pPr>
    </w:p>
    <w:p>
      <w:pPr>
        <w:pStyle w:val="8"/>
        <w:spacing w:line="417" w:lineRule="auto"/>
        <w:ind w:left="115" w:right="386" w:firstLine="561"/>
        <w:jc w:val="both"/>
      </w:pPr>
      <w:r>
        <w:t>建设单位在公司所在地（</w:t>
      </w:r>
      <w:r>
        <w:rPr>
          <w:rFonts w:hint="eastAsia"/>
          <w:lang w:eastAsia="zh-CN"/>
        </w:rPr>
        <w:t>邹平金地顺陶瓷制品有限公司</w:t>
      </w:r>
      <w:r>
        <w:t>）、环评单位在公司所在地（山东美陵中联环境工程有限公司）分别提供纸质的《</w:t>
      </w:r>
      <w:r>
        <w:rPr>
          <w:rFonts w:hint="eastAsia"/>
          <w:lang w:eastAsia="zh-CN"/>
        </w:rPr>
        <w:t>邹平金地顺陶瓷制品有限公司年产4万吨直径600毫米及以上超高功率石墨电极项目</w:t>
      </w:r>
      <w:r>
        <w:t>环境影响报告书》（征求意见稿）供公众查阅。征求意见稿公示期间，没有公众前往上述两处场所查阅《</w:t>
      </w:r>
      <w:r>
        <w:rPr>
          <w:rFonts w:hint="eastAsia"/>
          <w:lang w:eastAsia="zh-CN"/>
        </w:rPr>
        <w:t>邹平金地顺陶瓷制品有限公司年产4万吨直径600毫米及以上超高功率石墨电极项目</w:t>
      </w:r>
      <w:r>
        <w:t>环境影响报告书》（征求意见稿）。</w:t>
      </w:r>
    </w:p>
    <w:p>
      <w:pPr>
        <w:pStyle w:val="7"/>
        <w:numPr>
          <w:ilvl w:val="1"/>
          <w:numId w:val="1"/>
        </w:numPr>
        <w:tabs>
          <w:tab w:val="left" w:pos="611"/>
        </w:tabs>
        <w:spacing w:before="0" w:after="0" w:line="357" w:lineRule="exact"/>
        <w:ind w:left="610" w:right="0" w:hanging="496"/>
        <w:jc w:val="both"/>
      </w:pPr>
      <w:r>
        <w:t>公众提出意见情况</w:t>
      </w:r>
    </w:p>
    <w:p>
      <w:pPr>
        <w:pStyle w:val="8"/>
        <w:spacing w:before="9"/>
        <w:rPr>
          <w:b/>
          <w:sz w:val="20"/>
        </w:rPr>
      </w:pPr>
    </w:p>
    <w:p>
      <w:pPr>
        <w:pStyle w:val="8"/>
        <w:spacing w:line="417" w:lineRule="auto"/>
        <w:ind w:left="115" w:right="386" w:firstLine="561"/>
        <w:jc w:val="both"/>
        <w:rPr>
          <w:rFonts w:hint="eastAsia"/>
          <w:lang w:eastAsia="zh-CN"/>
        </w:rPr>
      </w:pPr>
      <w:r>
        <w:rPr>
          <w:rFonts w:hint="eastAsia"/>
          <w:lang w:eastAsia="zh-CN"/>
        </w:rPr>
        <w:t>本项目环境影响评价征求意见稿公示期间未收到公众意见。</w:t>
      </w:r>
    </w:p>
    <w:p>
      <w:pPr>
        <w:spacing w:before="0" w:line="417" w:lineRule="auto"/>
        <w:ind w:right="1504"/>
        <w:jc w:val="left"/>
        <w:rPr>
          <w:b/>
          <w:sz w:val="28"/>
        </w:rPr>
      </w:pPr>
      <w:r>
        <w:rPr>
          <w:b/>
          <w:sz w:val="28"/>
        </w:rPr>
        <w:t>4 其他公众参与情况</w:t>
      </w:r>
    </w:p>
    <w:p>
      <w:pPr>
        <w:pStyle w:val="8"/>
        <w:spacing w:line="417" w:lineRule="auto"/>
        <w:ind w:left="115" w:right="386" w:firstLine="561"/>
      </w:pPr>
      <w:r>
        <w:t>两次公示期间发现公众对本项目环境影响方面质疑性意见不多，因此未组织开展深度公众参与。</w:t>
      </w:r>
    </w:p>
    <w:p>
      <w:pPr>
        <w:pStyle w:val="7"/>
        <w:spacing w:line="358" w:lineRule="exact"/>
        <w:ind w:left="115" w:firstLine="0"/>
      </w:pPr>
      <w:r>
        <w:t>5 公众意见处理情况</w:t>
      </w:r>
    </w:p>
    <w:p>
      <w:pPr>
        <w:pStyle w:val="8"/>
        <w:spacing w:before="9"/>
        <w:rPr>
          <w:b/>
          <w:sz w:val="20"/>
        </w:rPr>
      </w:pPr>
    </w:p>
    <w:p>
      <w:pPr>
        <w:pStyle w:val="8"/>
        <w:spacing w:line="417" w:lineRule="auto"/>
        <w:ind w:left="115" w:right="386" w:firstLine="561"/>
        <w:jc w:val="both"/>
        <w:rPr>
          <w:rFonts w:hint="eastAsia"/>
          <w:lang w:eastAsia="zh-CN"/>
        </w:rPr>
      </w:pPr>
      <w:r>
        <w:rPr>
          <w:rFonts w:hint="eastAsia"/>
          <w:lang w:eastAsia="zh-CN"/>
        </w:rPr>
        <w:t>未收到有公众提出出反对意见。</w:t>
      </w:r>
    </w:p>
    <w:p>
      <w:pPr>
        <w:spacing w:before="0" w:line="417" w:lineRule="auto"/>
        <w:ind w:right="4864"/>
        <w:jc w:val="left"/>
        <w:rPr>
          <w:b/>
          <w:sz w:val="28"/>
        </w:rPr>
      </w:pPr>
      <w:r>
        <w:rPr>
          <w:b/>
          <w:sz w:val="28"/>
        </w:rPr>
        <w:t>6 报批前公开情况</w:t>
      </w:r>
    </w:p>
    <w:p>
      <w:pPr>
        <w:pStyle w:val="7"/>
        <w:numPr>
          <w:ilvl w:val="1"/>
          <w:numId w:val="2"/>
        </w:numPr>
        <w:tabs>
          <w:tab w:val="left" w:pos="680"/>
        </w:tabs>
        <w:spacing w:before="0" w:after="0" w:line="358" w:lineRule="exact"/>
        <w:ind w:left="680" w:right="0" w:hanging="565"/>
        <w:jc w:val="left"/>
      </w:pPr>
      <w:r>
        <w:t>公开内容及日期</w:t>
      </w:r>
    </w:p>
    <w:p>
      <w:pPr>
        <w:pStyle w:val="8"/>
        <w:spacing w:before="9"/>
        <w:rPr>
          <w:b/>
          <w:sz w:val="20"/>
        </w:rPr>
      </w:pPr>
    </w:p>
    <w:p>
      <w:pPr>
        <w:pStyle w:val="8"/>
        <w:spacing w:line="417" w:lineRule="auto"/>
        <w:ind w:left="115" w:right="386" w:firstLine="561"/>
        <w:jc w:val="both"/>
      </w:pPr>
      <w:r>
        <w:t>报批前公示主要公示内容为项目环境影响报告书全本(公示版)和建设项目环境影响评价公众参与说明，公示内容符合《环境影响评价公众参与办法》（环保部令第4号），公示时间为 202</w:t>
      </w:r>
      <w:r>
        <w:rPr>
          <w:rFonts w:hint="eastAsia"/>
          <w:lang w:val="en-US" w:eastAsia="zh-CN"/>
        </w:rPr>
        <w:t>3</w:t>
      </w:r>
      <w:r>
        <w:t>年</w:t>
      </w:r>
      <w:r>
        <w:rPr>
          <w:rFonts w:hint="eastAsia"/>
          <w:lang w:val="en-US" w:eastAsia="zh-CN"/>
        </w:rPr>
        <w:t>12</w:t>
      </w:r>
      <w:r>
        <w:t>月</w:t>
      </w:r>
      <w:r>
        <w:rPr>
          <w:rFonts w:hint="eastAsia"/>
          <w:lang w:val="en-US" w:eastAsia="zh-CN"/>
        </w:rPr>
        <w:t>27</w:t>
      </w:r>
      <w:r>
        <w:t>日。</w:t>
      </w:r>
    </w:p>
    <w:p>
      <w:pPr>
        <w:pStyle w:val="7"/>
        <w:numPr>
          <w:ilvl w:val="1"/>
          <w:numId w:val="2"/>
        </w:numPr>
        <w:tabs>
          <w:tab w:val="left" w:pos="680"/>
        </w:tabs>
        <w:spacing w:before="0" w:after="0" w:line="358" w:lineRule="exact"/>
        <w:ind w:left="680" w:right="0" w:hanging="565"/>
        <w:jc w:val="both"/>
      </w:pPr>
      <w:r>
        <w:t>公开方式</w:t>
      </w:r>
    </w:p>
    <w:p>
      <w:pPr>
        <w:spacing w:after="0" w:line="358" w:lineRule="exact"/>
        <w:jc w:val="both"/>
        <w:sectPr>
          <w:pgSz w:w="11910" w:h="16840"/>
          <w:pgMar w:top="1417" w:right="1417" w:bottom="1417" w:left="1417" w:header="720" w:footer="720" w:gutter="0"/>
          <w:cols w:space="720" w:num="1"/>
        </w:sectPr>
      </w:pPr>
    </w:p>
    <w:p>
      <w:pPr>
        <w:pStyle w:val="8"/>
        <w:keepNext w:val="0"/>
        <w:keepLines w:val="0"/>
        <w:pageBreakBefore w:val="0"/>
        <w:widowControl w:val="0"/>
        <w:kinsoku/>
        <w:wordWrap/>
        <w:overflowPunct/>
        <w:topLinePunct w:val="0"/>
        <w:autoSpaceDE w:val="0"/>
        <w:autoSpaceDN w:val="0"/>
        <w:bidi w:val="0"/>
        <w:adjustRightInd/>
        <w:snapToGrid/>
        <w:spacing w:before="0" w:line="418" w:lineRule="auto"/>
        <w:ind w:left="0" w:firstLine="560" w:firstLineChars="200"/>
        <w:textAlignment w:val="auto"/>
        <w:rPr>
          <w:b/>
          <w:sz w:val="20"/>
        </w:rPr>
      </w:pPr>
      <w:r>
        <w:rPr>
          <w:rFonts w:hint="eastAsia"/>
        </w:rPr>
        <w:t>本项目第三次信息公示在山东美陵中联环境工程有限公司网站，符合《环境影响评价公众参与办法》要求。公示时间为 202</w:t>
      </w:r>
      <w:r>
        <w:rPr>
          <w:rFonts w:hint="eastAsia"/>
          <w:lang w:val="en-US" w:eastAsia="zh-CN"/>
        </w:rPr>
        <w:t>3</w:t>
      </w:r>
      <w:r>
        <w:rPr>
          <w:rFonts w:hint="eastAsia"/>
        </w:rPr>
        <w:t>年</w:t>
      </w:r>
      <w:r>
        <w:rPr>
          <w:rFonts w:hint="eastAsia"/>
          <w:lang w:val="en-US" w:eastAsia="zh-CN"/>
        </w:rPr>
        <w:t>12</w:t>
      </w:r>
      <w:r>
        <w:rPr>
          <w:rFonts w:hint="eastAsia"/>
        </w:rPr>
        <w:t>月</w:t>
      </w:r>
      <w:r>
        <w:rPr>
          <w:rFonts w:hint="eastAsia"/>
          <w:lang w:val="en-US" w:eastAsia="zh-CN"/>
        </w:rPr>
        <w:t>27</w:t>
      </w:r>
      <w:r>
        <w:rPr>
          <w:rFonts w:hint="eastAsia"/>
        </w:rPr>
        <w:t>日。</w:t>
      </w:r>
    </w:p>
    <w:p>
      <w:pPr>
        <w:keepNext w:val="0"/>
        <w:keepLines w:val="0"/>
        <w:pageBreakBefore w:val="0"/>
        <w:widowControl w:val="0"/>
        <w:kinsoku/>
        <w:wordWrap/>
        <w:overflowPunct/>
        <w:topLinePunct w:val="0"/>
        <w:autoSpaceDE w:val="0"/>
        <w:autoSpaceDN w:val="0"/>
        <w:bidi w:val="0"/>
        <w:adjustRightInd/>
        <w:snapToGrid/>
        <w:spacing w:before="1" w:line="420" w:lineRule="auto"/>
        <w:ind w:left="113" w:right="0" w:firstLine="0"/>
        <w:jc w:val="left"/>
        <w:textAlignment w:val="auto"/>
        <w:rPr>
          <w:b/>
          <w:sz w:val="28"/>
        </w:rPr>
      </w:pPr>
      <w:r>
        <w:rPr>
          <w:b/>
          <w:sz w:val="28"/>
        </w:rPr>
        <w:t>7 其他</w:t>
      </w:r>
    </w:p>
    <w:p>
      <w:pPr>
        <w:pStyle w:val="8"/>
        <w:keepNext w:val="0"/>
        <w:keepLines w:val="0"/>
        <w:pageBreakBefore w:val="0"/>
        <w:widowControl w:val="0"/>
        <w:kinsoku/>
        <w:wordWrap/>
        <w:overflowPunct/>
        <w:topLinePunct w:val="0"/>
        <w:autoSpaceDE w:val="0"/>
        <w:autoSpaceDN w:val="0"/>
        <w:bidi w:val="0"/>
        <w:adjustRightInd/>
        <w:snapToGrid/>
        <w:spacing w:before="0" w:line="418" w:lineRule="auto"/>
        <w:ind w:left="0" w:firstLine="560" w:firstLineChars="200"/>
        <w:textAlignment w:val="auto"/>
        <w:rPr>
          <w:rFonts w:hint="eastAsia"/>
        </w:rPr>
      </w:pPr>
      <w:r>
        <w:rPr>
          <w:rFonts w:hint="eastAsia"/>
        </w:rPr>
        <w:t>上述资料建设单位均已妥善保存，并存档备查。</w:t>
      </w:r>
    </w:p>
    <w:p>
      <w:pPr>
        <w:keepNext w:val="0"/>
        <w:keepLines w:val="0"/>
        <w:pageBreakBefore w:val="0"/>
        <w:widowControl w:val="0"/>
        <w:kinsoku/>
        <w:wordWrap/>
        <w:overflowPunct/>
        <w:topLinePunct w:val="0"/>
        <w:autoSpaceDE w:val="0"/>
        <w:autoSpaceDN w:val="0"/>
        <w:bidi w:val="0"/>
        <w:adjustRightInd/>
        <w:snapToGrid/>
        <w:spacing w:before="1" w:line="420" w:lineRule="auto"/>
        <w:ind w:left="113" w:right="0" w:firstLine="0"/>
        <w:jc w:val="left"/>
        <w:textAlignment w:val="auto"/>
        <w:rPr>
          <w:rFonts w:hint="eastAsia"/>
          <w:b/>
          <w:sz w:val="28"/>
        </w:rPr>
      </w:pPr>
      <w:r>
        <w:rPr>
          <w:rFonts w:hint="eastAsia"/>
          <w:b/>
          <w:sz w:val="28"/>
        </w:rPr>
        <w:t>8</w:t>
      </w:r>
      <w:r>
        <w:rPr>
          <w:rFonts w:hint="eastAsia"/>
          <w:b/>
          <w:sz w:val="28"/>
          <w:lang w:val="en-US" w:eastAsia="zh-CN"/>
        </w:rPr>
        <w:t xml:space="preserve"> </w:t>
      </w:r>
      <w:r>
        <w:rPr>
          <w:rFonts w:hint="eastAsia"/>
          <w:b/>
          <w:sz w:val="28"/>
        </w:rPr>
        <w:t>诚信承诺</w:t>
      </w:r>
    </w:p>
    <w:p>
      <w:pPr>
        <w:pStyle w:val="8"/>
        <w:keepNext w:val="0"/>
        <w:keepLines w:val="0"/>
        <w:pageBreakBefore w:val="0"/>
        <w:widowControl w:val="0"/>
        <w:kinsoku/>
        <w:wordWrap/>
        <w:overflowPunct/>
        <w:topLinePunct w:val="0"/>
        <w:autoSpaceDE w:val="0"/>
        <w:autoSpaceDN w:val="0"/>
        <w:bidi w:val="0"/>
        <w:adjustRightInd/>
        <w:snapToGrid/>
        <w:spacing w:before="0" w:line="418" w:lineRule="auto"/>
        <w:ind w:left="0" w:firstLine="560" w:firstLineChars="200"/>
        <w:textAlignment w:val="auto"/>
        <w:rPr>
          <w:rFonts w:hint="eastAsia"/>
        </w:rPr>
      </w:pPr>
      <w:r>
        <w:rPr>
          <w:rFonts w:hint="eastAsia"/>
        </w:rPr>
        <w:t>我单位已按照《办法》要求，在</w:t>
      </w:r>
      <w:r>
        <w:rPr>
          <w:rFonts w:hint="eastAsia" w:ascii="Times New Roman" w:hAnsi="Times New Roman" w:cs="Times New Roman"/>
          <w:spacing w:val="-9"/>
          <w:lang w:val="en-US" w:eastAsia="zh-CN"/>
        </w:rPr>
        <w:t>年产4万吨直径600毫米及以上超高功率石墨电极项目</w:t>
      </w:r>
      <w:r>
        <w:rPr>
          <w:rFonts w:hint="eastAsia"/>
        </w:rPr>
        <w:t>环境影响报告书编制阶段开展了公众参与工作，在环境影响报告书中充分采纳了公众提出的与环境影响相关的合理意见，对未采纳的意见按要求进行了说明，并按照要求编制了公众参与说明。</w:t>
      </w:r>
    </w:p>
    <w:p>
      <w:pPr>
        <w:pStyle w:val="8"/>
        <w:keepNext w:val="0"/>
        <w:keepLines w:val="0"/>
        <w:pageBreakBefore w:val="0"/>
        <w:widowControl w:val="0"/>
        <w:kinsoku/>
        <w:wordWrap/>
        <w:overflowPunct/>
        <w:topLinePunct w:val="0"/>
        <w:autoSpaceDE w:val="0"/>
        <w:autoSpaceDN w:val="0"/>
        <w:bidi w:val="0"/>
        <w:adjustRightInd/>
        <w:snapToGrid/>
        <w:spacing w:before="0" w:line="418" w:lineRule="auto"/>
        <w:ind w:left="0"/>
        <w:textAlignment w:val="auto"/>
        <w:rPr>
          <w:rFonts w:hint="eastAsia"/>
        </w:rPr>
      </w:pPr>
      <w:r>
        <w:rPr>
          <w:rFonts w:hint="eastAsia"/>
        </w:rPr>
        <w:t>我单位承诺，本次提交的《</w:t>
      </w:r>
      <w:r>
        <w:rPr>
          <w:rFonts w:hint="eastAsia"/>
          <w:lang w:eastAsia="zh-CN"/>
        </w:rPr>
        <w:t>邹平金地顺陶瓷制品有限公司</w:t>
      </w:r>
      <w:r>
        <w:rPr>
          <w:rFonts w:hint="eastAsia" w:ascii="Times New Roman" w:hAnsi="Times New Roman" w:cs="Times New Roman"/>
          <w:spacing w:val="-9"/>
          <w:lang w:val="en-US" w:eastAsia="zh-CN"/>
        </w:rPr>
        <w:t>年产4万吨直径600毫米及以上超高功率石墨电极项目</w:t>
      </w:r>
      <w:r>
        <w:rPr>
          <w:rFonts w:hint="eastAsia"/>
        </w:rPr>
        <w:t>环境影响评价公众参与说明》内容客观、真实，未包含依法不得公开的国家秘密、商业秘密、个人隐私。如存在弄虚作假、隐瞒欺骗等情况及由此导致的一切后果由</w:t>
      </w:r>
      <w:r>
        <w:rPr>
          <w:rFonts w:hint="eastAsia"/>
          <w:lang w:eastAsia="zh-CN"/>
        </w:rPr>
        <w:t>邹平金地顺陶瓷制品有限公司</w:t>
      </w:r>
      <w:r>
        <w:rPr>
          <w:rFonts w:hint="eastAsia"/>
        </w:rPr>
        <w:t>承担全部责任。</w:t>
      </w:r>
    </w:p>
    <w:p>
      <w:pPr>
        <w:pStyle w:val="8"/>
        <w:keepNext w:val="0"/>
        <w:keepLines w:val="0"/>
        <w:pageBreakBefore w:val="0"/>
        <w:widowControl w:val="0"/>
        <w:kinsoku/>
        <w:wordWrap/>
        <w:overflowPunct/>
        <w:topLinePunct w:val="0"/>
        <w:autoSpaceDE w:val="0"/>
        <w:autoSpaceDN w:val="0"/>
        <w:bidi w:val="0"/>
        <w:adjustRightInd/>
        <w:snapToGrid/>
        <w:spacing w:before="0" w:line="418" w:lineRule="auto"/>
        <w:ind w:left="0"/>
        <w:textAlignment w:val="auto"/>
        <w:rPr>
          <w:rFonts w:hint="eastAsia"/>
        </w:rPr>
      </w:pPr>
    </w:p>
    <w:p>
      <w:pPr>
        <w:pStyle w:val="8"/>
        <w:keepNext w:val="0"/>
        <w:keepLines w:val="0"/>
        <w:pageBreakBefore w:val="0"/>
        <w:widowControl w:val="0"/>
        <w:kinsoku/>
        <w:wordWrap/>
        <w:overflowPunct/>
        <w:topLinePunct w:val="0"/>
        <w:autoSpaceDE w:val="0"/>
        <w:autoSpaceDN w:val="0"/>
        <w:bidi w:val="0"/>
        <w:adjustRightInd/>
        <w:snapToGrid/>
        <w:spacing w:before="0" w:line="418" w:lineRule="auto"/>
        <w:ind w:left="0"/>
        <w:textAlignment w:val="auto"/>
        <w:rPr>
          <w:rFonts w:hint="eastAsia"/>
        </w:rPr>
      </w:pPr>
    </w:p>
    <w:p>
      <w:pPr>
        <w:pStyle w:val="8"/>
        <w:keepNext w:val="0"/>
        <w:keepLines w:val="0"/>
        <w:pageBreakBefore w:val="0"/>
        <w:widowControl w:val="0"/>
        <w:kinsoku/>
        <w:wordWrap/>
        <w:overflowPunct/>
        <w:topLinePunct w:val="0"/>
        <w:autoSpaceDE w:val="0"/>
        <w:autoSpaceDN w:val="0"/>
        <w:bidi w:val="0"/>
        <w:adjustRightInd/>
        <w:snapToGrid/>
        <w:spacing w:before="0" w:line="418" w:lineRule="auto"/>
        <w:ind w:left="0"/>
        <w:textAlignment w:val="auto"/>
        <w:rPr>
          <w:rFonts w:hint="eastAsia"/>
        </w:rPr>
      </w:pPr>
    </w:p>
    <w:p>
      <w:pPr>
        <w:pStyle w:val="8"/>
        <w:keepNext w:val="0"/>
        <w:keepLines w:val="0"/>
        <w:pageBreakBefore w:val="0"/>
        <w:widowControl w:val="0"/>
        <w:kinsoku/>
        <w:wordWrap/>
        <w:overflowPunct/>
        <w:topLinePunct w:val="0"/>
        <w:autoSpaceDE w:val="0"/>
        <w:autoSpaceDN w:val="0"/>
        <w:bidi w:val="0"/>
        <w:adjustRightInd/>
        <w:snapToGrid/>
        <w:spacing w:before="0" w:line="418" w:lineRule="auto"/>
        <w:ind w:left="0"/>
        <w:textAlignment w:val="auto"/>
        <w:rPr>
          <w:rFonts w:hint="eastAsia"/>
        </w:rPr>
      </w:pPr>
    </w:p>
    <w:p>
      <w:pPr>
        <w:pStyle w:val="8"/>
        <w:keepNext w:val="0"/>
        <w:keepLines w:val="0"/>
        <w:pageBreakBefore w:val="0"/>
        <w:widowControl w:val="0"/>
        <w:kinsoku/>
        <w:wordWrap/>
        <w:overflowPunct/>
        <w:topLinePunct w:val="0"/>
        <w:autoSpaceDE w:val="0"/>
        <w:autoSpaceDN w:val="0"/>
        <w:bidi w:val="0"/>
        <w:adjustRightInd/>
        <w:snapToGrid/>
        <w:spacing w:before="0" w:line="418" w:lineRule="auto"/>
        <w:ind w:left="0"/>
        <w:textAlignment w:val="auto"/>
        <w:rPr>
          <w:rFonts w:hint="eastAsia"/>
        </w:rPr>
      </w:pPr>
    </w:p>
    <w:p>
      <w:pPr>
        <w:pStyle w:val="8"/>
        <w:keepNext w:val="0"/>
        <w:keepLines w:val="0"/>
        <w:pageBreakBefore w:val="0"/>
        <w:widowControl w:val="0"/>
        <w:kinsoku/>
        <w:wordWrap/>
        <w:overflowPunct/>
        <w:topLinePunct w:val="0"/>
        <w:autoSpaceDE w:val="0"/>
        <w:autoSpaceDN w:val="0"/>
        <w:bidi w:val="0"/>
        <w:adjustRightInd/>
        <w:snapToGrid/>
        <w:spacing w:before="0" w:line="418" w:lineRule="auto"/>
        <w:ind w:left="0"/>
        <w:textAlignment w:val="auto"/>
        <w:rPr>
          <w:rFonts w:hint="eastAsia"/>
        </w:rPr>
      </w:pPr>
    </w:p>
    <w:p>
      <w:pPr>
        <w:pStyle w:val="8"/>
        <w:keepNext w:val="0"/>
        <w:keepLines w:val="0"/>
        <w:pageBreakBefore w:val="0"/>
        <w:widowControl w:val="0"/>
        <w:kinsoku/>
        <w:wordWrap/>
        <w:overflowPunct/>
        <w:topLinePunct w:val="0"/>
        <w:autoSpaceDE w:val="0"/>
        <w:autoSpaceDN w:val="0"/>
        <w:bidi w:val="0"/>
        <w:adjustRightInd/>
        <w:snapToGrid/>
        <w:spacing w:before="0" w:line="418" w:lineRule="auto"/>
        <w:jc w:val="right"/>
        <w:textAlignment w:val="auto"/>
        <w:rPr>
          <w:rFonts w:hint="eastAsia"/>
        </w:rPr>
      </w:pPr>
      <w:r>
        <w:rPr>
          <w:rFonts w:hint="eastAsia"/>
        </w:rPr>
        <w:t xml:space="preserve">承诺单位: </w:t>
      </w:r>
      <w:r>
        <w:rPr>
          <w:rFonts w:hint="eastAsia"/>
          <w:lang w:eastAsia="zh-CN"/>
        </w:rPr>
        <w:t>邹平金地顺陶瓷制品有限公司</w:t>
      </w:r>
      <w:r>
        <w:rPr>
          <w:rFonts w:hint="eastAsia"/>
        </w:rPr>
        <w:t xml:space="preserve"> </w:t>
      </w:r>
    </w:p>
    <w:p>
      <w:pPr>
        <w:pStyle w:val="8"/>
        <w:keepNext w:val="0"/>
        <w:keepLines w:val="0"/>
        <w:pageBreakBefore w:val="0"/>
        <w:widowControl w:val="0"/>
        <w:kinsoku/>
        <w:wordWrap/>
        <w:overflowPunct/>
        <w:topLinePunct w:val="0"/>
        <w:autoSpaceDE w:val="0"/>
        <w:autoSpaceDN w:val="0"/>
        <w:bidi w:val="0"/>
        <w:adjustRightInd/>
        <w:snapToGrid/>
        <w:spacing w:before="0" w:line="418" w:lineRule="auto"/>
        <w:ind w:firstLine="5880" w:firstLineChars="2100"/>
        <w:textAlignment w:val="auto"/>
        <w:sectPr>
          <w:pgSz w:w="11910" w:h="16840"/>
          <w:pgMar w:top="1417" w:right="1140" w:bottom="1417" w:left="1417" w:header="720" w:footer="720" w:gutter="0"/>
          <w:cols w:space="720" w:num="1"/>
        </w:sectPr>
      </w:pPr>
      <w:r>
        <w:rPr>
          <w:rFonts w:hint="eastAsia"/>
        </w:rPr>
        <w:t>承诺时间:202</w:t>
      </w:r>
      <w:r>
        <w:rPr>
          <w:rFonts w:hint="eastAsia"/>
          <w:lang w:val="en-US" w:eastAsia="zh-CN"/>
        </w:rPr>
        <w:t>3</w:t>
      </w:r>
      <w:r>
        <w:rPr>
          <w:rFonts w:hint="eastAsia"/>
        </w:rPr>
        <w:t>月</w:t>
      </w:r>
      <w:r>
        <w:rPr>
          <w:rFonts w:hint="eastAsia"/>
          <w:lang w:val="en-US" w:eastAsia="zh-CN"/>
        </w:rPr>
        <w:t>12</w:t>
      </w:r>
      <w:r>
        <w:rPr>
          <w:rFonts w:hint="eastAsia"/>
        </w:rPr>
        <w:t>月</w:t>
      </w:r>
      <w:r>
        <w:rPr>
          <w:rFonts w:hint="eastAsia"/>
          <w:lang w:val="en-US" w:eastAsia="zh-CN"/>
        </w:rPr>
        <w:t>27日</w:t>
      </w:r>
    </w:p>
    <w:p>
      <w:pPr>
        <w:pStyle w:val="7"/>
        <w:spacing w:before="32"/>
        <w:ind w:left="115" w:firstLine="0"/>
      </w:pPr>
      <w:r>
        <w:t>9 附件</w:t>
      </w:r>
    </w:p>
    <w:p>
      <w:pPr>
        <w:pStyle w:val="8"/>
        <w:spacing w:before="8"/>
        <w:rPr>
          <w:b/>
          <w:sz w:val="20"/>
        </w:rPr>
      </w:pPr>
    </w:p>
    <w:p>
      <w:pPr>
        <w:pStyle w:val="8"/>
        <w:ind w:left="115"/>
      </w:pPr>
      <w:r>
        <w:t>1、一次公示内容</w:t>
      </w:r>
    </w:p>
    <w:p>
      <w:pPr>
        <w:pStyle w:val="8"/>
        <w:spacing w:before="12"/>
        <w:rPr>
          <w:sz w:val="32"/>
        </w:rPr>
      </w:pPr>
    </w:p>
    <w:p>
      <w:pPr>
        <w:spacing w:line="360" w:lineRule="auto"/>
        <w:jc w:val="center"/>
        <w:rPr>
          <w:rFonts w:hint="eastAsia" w:ascii="Times New Roman" w:hAnsi="Times New Roman" w:eastAsia="楷体" w:cs="Times New Roman"/>
          <w:b/>
          <w:bCs/>
          <w:sz w:val="32"/>
          <w:szCs w:val="32"/>
        </w:rPr>
      </w:pPr>
      <w:r>
        <w:rPr>
          <w:rFonts w:hint="eastAsia" w:ascii="Times New Roman" w:hAnsi="Times New Roman" w:eastAsia="楷体"/>
          <w:b/>
          <w:bCs/>
          <w:color w:val="000000"/>
          <w:sz w:val="32"/>
          <w:szCs w:val="32"/>
          <w:lang w:eastAsia="zh-CN"/>
        </w:rPr>
        <w:t>邹平金地顺陶瓷制品有限公司年产4万吨直径600毫米及以上超高功率石墨电极项目</w:t>
      </w:r>
      <w:r>
        <w:rPr>
          <w:rFonts w:hint="eastAsia" w:ascii="Times New Roman" w:hAnsi="Times New Roman" w:eastAsia="楷体"/>
          <w:b/>
          <w:bCs/>
          <w:sz w:val="32"/>
          <w:szCs w:val="32"/>
        </w:rPr>
        <w:t>环境影响</w:t>
      </w:r>
      <w:r>
        <w:rPr>
          <w:rFonts w:hint="eastAsia" w:ascii="Times New Roman" w:hAnsi="Times New Roman" w:eastAsia="楷体" w:cs="Times New Roman"/>
          <w:b/>
          <w:bCs/>
          <w:sz w:val="32"/>
          <w:szCs w:val="32"/>
        </w:rPr>
        <w:t>评价第一次公众参与公告</w:t>
      </w:r>
    </w:p>
    <w:p>
      <w:pPr>
        <w:spacing w:line="360" w:lineRule="auto"/>
        <w:ind w:firstLine="431" w:firstLineChars="196"/>
        <w:rPr>
          <w:rFonts w:hint="eastAsia" w:ascii="Times New Roman" w:hAnsi="Times New Roman" w:eastAsia="楷体" w:cs="Times New Roman"/>
          <w:bCs/>
          <w:lang w:eastAsia="zh-CN"/>
        </w:rPr>
      </w:pPr>
      <w:r>
        <w:rPr>
          <w:rFonts w:hint="eastAsia" w:ascii="Times New Roman" w:hAnsi="Times New Roman" w:eastAsia="楷体" w:cs="Times New Roman"/>
          <w:bCs/>
          <w:lang w:val="en-US" w:eastAsia="zh-CN"/>
        </w:rPr>
        <w:t>依据《中华人民共和国环境影响评价法》、《环境影响评价公众参与办法》及建设项目环境影响评价的其他相关规定，对本工程建设情况及环境影响评价进行公示，以便广泛了解社会各界公众对本工程的态度及环保方面的意见和建议，接受社会公众的监督。现将该项目环境影响评价相关信息公告如下：</w:t>
      </w:r>
    </w:p>
    <w:p>
      <w:pPr>
        <w:spacing w:line="360" w:lineRule="auto"/>
        <w:outlineLvl w:val="0"/>
        <w:rPr>
          <w:rFonts w:hint="eastAsia" w:ascii="Times New Roman" w:hAnsi="Times New Roman" w:eastAsia="楷体"/>
        </w:rPr>
      </w:pPr>
      <w:r>
        <w:rPr>
          <w:rFonts w:hint="eastAsia" w:ascii="Times New Roman" w:hAnsi="Times New Roman" w:eastAsia="楷体"/>
        </w:rPr>
        <w:t>一、建设项目名称及概要：</w:t>
      </w:r>
    </w:p>
    <w:p>
      <w:pPr>
        <w:spacing w:line="360" w:lineRule="auto"/>
        <w:ind w:firstLine="431" w:firstLineChars="196"/>
        <w:rPr>
          <w:rFonts w:hint="eastAsia" w:ascii="Times New Roman" w:hAnsi="Times New Roman" w:eastAsia="楷体" w:cs="Times New Roman"/>
          <w:bCs/>
          <w:lang w:eastAsia="zh-CN"/>
        </w:rPr>
      </w:pPr>
      <w:r>
        <w:rPr>
          <w:rFonts w:hint="eastAsia" w:ascii="Times New Roman" w:hAnsi="Times New Roman" w:eastAsia="楷体" w:cs="Times New Roman"/>
          <w:bCs/>
        </w:rPr>
        <w:t>项目名称：</w:t>
      </w:r>
      <w:r>
        <w:rPr>
          <w:rFonts w:hint="eastAsia" w:ascii="Times New Roman" w:hAnsi="Times New Roman" w:eastAsia="楷体" w:cs="Times New Roman"/>
          <w:bCs/>
          <w:lang w:eastAsia="zh-CN"/>
        </w:rPr>
        <w:t>年产4万吨直径600毫米及以上超高功率石墨电极项目</w:t>
      </w:r>
    </w:p>
    <w:p>
      <w:pPr>
        <w:spacing w:line="360" w:lineRule="auto"/>
        <w:ind w:firstLine="431" w:firstLineChars="196"/>
        <w:rPr>
          <w:rFonts w:hint="eastAsia" w:ascii="Times New Roman" w:hAnsi="Times New Roman" w:eastAsia="楷体" w:cs="Times New Roman"/>
          <w:bCs/>
          <w:lang w:eastAsia="zh-CN"/>
        </w:rPr>
      </w:pPr>
      <w:r>
        <w:rPr>
          <w:rFonts w:hint="eastAsia" w:ascii="Times New Roman" w:hAnsi="Times New Roman" w:eastAsia="楷体" w:cs="Times New Roman"/>
          <w:bCs/>
        </w:rPr>
        <w:t>建设单位：</w:t>
      </w:r>
      <w:r>
        <w:rPr>
          <w:rFonts w:hint="eastAsia" w:ascii="Times New Roman" w:hAnsi="Times New Roman" w:eastAsia="楷体" w:cs="Times New Roman"/>
          <w:bCs/>
          <w:lang w:eastAsia="zh-CN"/>
        </w:rPr>
        <w:t>邹平金地顺陶瓷制品有限公司</w:t>
      </w:r>
    </w:p>
    <w:p>
      <w:pPr>
        <w:spacing w:line="360" w:lineRule="auto"/>
        <w:ind w:firstLine="431" w:firstLineChars="196"/>
        <w:rPr>
          <w:rFonts w:hint="eastAsia" w:ascii="Times New Roman" w:hAnsi="Times New Roman" w:eastAsia="楷体" w:cs="Times New Roman"/>
          <w:bCs/>
        </w:rPr>
      </w:pPr>
      <w:r>
        <w:rPr>
          <w:rFonts w:hint="eastAsia" w:ascii="Times New Roman" w:hAnsi="Times New Roman" w:eastAsia="楷体" w:cs="Times New Roman"/>
          <w:bCs/>
        </w:rPr>
        <w:t>项目性质：</w:t>
      </w:r>
      <w:r>
        <w:rPr>
          <w:rFonts w:hint="eastAsia" w:ascii="Times New Roman" w:hAnsi="Times New Roman" w:eastAsia="楷体" w:cs="Times New Roman"/>
          <w:bCs/>
          <w:lang w:val="en-US" w:eastAsia="zh-CN"/>
        </w:rPr>
        <w:t>新</w:t>
      </w:r>
      <w:r>
        <w:rPr>
          <w:rFonts w:hint="eastAsia" w:ascii="Times New Roman" w:hAnsi="Times New Roman" w:eastAsia="楷体" w:cs="Times New Roman"/>
          <w:bCs/>
        </w:rPr>
        <w:t>建</w:t>
      </w:r>
    </w:p>
    <w:p>
      <w:pPr>
        <w:spacing w:line="360" w:lineRule="auto"/>
        <w:ind w:firstLine="431" w:firstLineChars="196"/>
        <w:rPr>
          <w:rFonts w:hint="default" w:ascii="Times New Roman" w:hAnsi="Times New Roman" w:eastAsia="楷体" w:cs="Times New Roman"/>
          <w:bCs/>
          <w:color w:val="333333"/>
          <w:shd w:val="clear" w:color="auto" w:fill="FFFFFF"/>
          <w:lang w:val="en-US" w:eastAsia="zh-CN"/>
        </w:rPr>
      </w:pPr>
      <w:r>
        <w:rPr>
          <w:rFonts w:hint="eastAsia" w:ascii="Times New Roman" w:hAnsi="Times New Roman" w:eastAsia="楷体"/>
          <w:bCs/>
        </w:rPr>
        <w:t>建设地点：</w:t>
      </w:r>
      <w:r>
        <w:rPr>
          <w:rFonts w:hint="eastAsia" w:ascii="Times New Roman" w:hAnsi="Times New Roman" w:eastAsia="楷体" w:cs="Times New Roman"/>
          <w:bCs/>
          <w:lang w:val="en-US" w:eastAsia="zh-CN"/>
        </w:rPr>
        <w:t>山东省滨州市邹平市临池镇佛生工业园西南角邹平金地顺陶瓷制品有限公司现有厂区内</w:t>
      </w:r>
    </w:p>
    <w:p>
      <w:pPr>
        <w:spacing w:line="360" w:lineRule="auto"/>
        <w:ind w:firstLine="431" w:firstLineChars="196"/>
        <w:rPr>
          <w:rFonts w:hint="eastAsia" w:ascii="Times New Roman" w:hAnsi="Times New Roman" w:eastAsia="楷体" w:cs="Times New Roman"/>
          <w:bCs/>
          <w:lang w:val="en-US" w:eastAsia="zh-CN"/>
        </w:rPr>
      </w:pPr>
      <w:r>
        <w:rPr>
          <w:rFonts w:hint="eastAsia" w:ascii="Times New Roman" w:hAnsi="Times New Roman" w:eastAsia="楷体"/>
          <w:bCs/>
        </w:rPr>
        <w:t>主要建设内容：本项目拟投</w:t>
      </w:r>
      <w:r>
        <w:rPr>
          <w:rFonts w:hint="eastAsia" w:ascii="Times New Roman" w:hAnsi="Times New Roman" w:eastAsia="楷体" w:cs="Times New Roman"/>
          <w:bCs/>
        </w:rPr>
        <w:t>资</w:t>
      </w:r>
      <w:r>
        <w:rPr>
          <w:rFonts w:hint="eastAsia" w:ascii="Times New Roman" w:hAnsi="Times New Roman" w:eastAsia="楷体" w:cs="Times New Roman"/>
          <w:bCs/>
          <w:lang w:val="en-US" w:eastAsia="zh-CN"/>
        </w:rPr>
        <w:t>7</w:t>
      </w:r>
      <w:r>
        <w:rPr>
          <w:rFonts w:hint="eastAsia" w:ascii="Times New Roman" w:hAnsi="Times New Roman" w:eastAsia="楷体" w:cs="Times New Roman"/>
          <w:bCs/>
        </w:rPr>
        <w:t>000万元，</w:t>
      </w:r>
      <w:r>
        <w:rPr>
          <w:rFonts w:hint="eastAsia" w:ascii="Times New Roman" w:hAnsi="Times New Roman" w:eastAsia="楷体" w:cs="Times New Roman"/>
          <w:bCs/>
          <w:lang w:val="en-US" w:eastAsia="zh-CN"/>
        </w:rPr>
        <w:t>在现有厂区内建设年产4万吨直径600毫米及以上超高功率石墨电极项目。项目占地面积28000平方米，总建筑面积23500平方米，拆除厂区现有厂房及其他设施，新建生产车间、办公楼及其他公辅设施，购置敞开式石墨电极焙烧炉、锤式破碎机、振动筛、行车、各种机床等主要设备，并配套相关辅助设备，</w:t>
      </w:r>
      <w:r>
        <w:rPr>
          <w:rFonts w:hint="eastAsia" w:ascii="Times New Roman" w:hAnsi="Times New Roman" w:eastAsia="楷体" w:cs="Times New Roman"/>
          <w:bCs/>
        </w:rPr>
        <w:t>项目建</w:t>
      </w:r>
      <w:r>
        <w:rPr>
          <w:rFonts w:hint="eastAsia" w:ascii="Times New Roman" w:hAnsi="Times New Roman" w:eastAsia="楷体" w:cs="Times New Roman"/>
          <w:bCs/>
          <w:lang w:val="en-US" w:eastAsia="zh-CN"/>
        </w:rPr>
        <w:t>成后年产4万吨直径600毫米及以上超高功率石墨电极。</w:t>
      </w:r>
    </w:p>
    <w:p>
      <w:pPr>
        <w:spacing w:line="360" w:lineRule="auto"/>
        <w:outlineLvl w:val="0"/>
        <w:rPr>
          <w:rFonts w:hint="eastAsia" w:ascii="Times New Roman" w:hAnsi="Times New Roman" w:eastAsia="楷体"/>
        </w:rPr>
      </w:pPr>
      <w:r>
        <w:rPr>
          <w:rFonts w:hint="eastAsia" w:ascii="Times New Roman" w:hAnsi="Times New Roman" w:eastAsia="楷体"/>
        </w:rPr>
        <w:t>二、建设单位名称及联系方式</w:t>
      </w:r>
    </w:p>
    <w:p>
      <w:pPr>
        <w:spacing w:line="360" w:lineRule="auto"/>
        <w:ind w:firstLine="440" w:firstLineChars="200"/>
        <w:rPr>
          <w:rFonts w:hint="eastAsia" w:ascii="Times New Roman" w:hAnsi="Times New Roman" w:eastAsia="楷体"/>
          <w:lang w:eastAsia="zh-CN"/>
        </w:rPr>
      </w:pPr>
      <w:r>
        <w:rPr>
          <w:rFonts w:hint="eastAsia" w:ascii="Times New Roman" w:hAnsi="Times New Roman" w:eastAsia="楷体"/>
        </w:rPr>
        <w:t>建设单位：</w:t>
      </w:r>
      <w:r>
        <w:rPr>
          <w:rFonts w:hint="eastAsia" w:ascii="Times New Roman" w:hAnsi="Times New Roman" w:eastAsia="楷体" w:cs="Times New Roman"/>
          <w:bCs/>
          <w:lang w:val="en-US" w:eastAsia="zh-CN"/>
        </w:rPr>
        <w:t>邹平金地顺陶瓷制品有限公司</w:t>
      </w:r>
    </w:p>
    <w:p>
      <w:pPr>
        <w:spacing w:line="360" w:lineRule="auto"/>
        <w:ind w:firstLine="440" w:firstLineChars="200"/>
        <w:rPr>
          <w:rFonts w:hint="eastAsia" w:ascii="Times New Roman" w:hAnsi="Times New Roman" w:eastAsia="楷体" w:cs="Times New Roman"/>
          <w:bCs/>
        </w:rPr>
      </w:pPr>
      <w:r>
        <w:rPr>
          <w:rFonts w:hint="eastAsia" w:ascii="Times New Roman" w:hAnsi="Times New Roman" w:eastAsia="楷体"/>
        </w:rPr>
        <w:t>单位地</w:t>
      </w:r>
      <w:r>
        <w:rPr>
          <w:rFonts w:hint="eastAsia" w:ascii="Times New Roman" w:hAnsi="Times New Roman" w:eastAsia="楷体"/>
          <w:kern w:val="28"/>
        </w:rPr>
        <w:t>址：</w:t>
      </w:r>
      <w:r>
        <w:rPr>
          <w:rFonts w:hint="eastAsia" w:ascii="Times New Roman" w:hAnsi="Times New Roman" w:eastAsia="楷体"/>
          <w:bCs/>
        </w:rPr>
        <w:t>邹</w:t>
      </w:r>
      <w:r>
        <w:rPr>
          <w:rFonts w:hint="eastAsia" w:ascii="Times New Roman" w:hAnsi="Times New Roman" w:eastAsia="楷体" w:cs="Times New Roman"/>
          <w:bCs/>
        </w:rPr>
        <w:t>平市</w:t>
      </w:r>
      <w:r>
        <w:rPr>
          <w:rFonts w:hint="eastAsia" w:ascii="Times New Roman" w:hAnsi="Times New Roman" w:eastAsia="楷体" w:cs="Times New Roman"/>
          <w:bCs/>
          <w:lang w:val="en-US" w:eastAsia="zh-CN"/>
        </w:rPr>
        <w:t>临池镇</w:t>
      </w:r>
    </w:p>
    <w:p>
      <w:pPr>
        <w:spacing w:line="360" w:lineRule="auto"/>
        <w:ind w:firstLine="440" w:firstLineChars="200"/>
        <w:rPr>
          <w:rFonts w:ascii="Times New Roman" w:hAnsi="Times New Roman" w:eastAsia="楷体"/>
          <w:color w:val="FF0000"/>
        </w:rPr>
      </w:pPr>
      <w:r>
        <w:rPr>
          <w:rFonts w:hint="eastAsia" w:ascii="Times New Roman" w:hAnsi="Times New Roman" w:eastAsia="楷体"/>
        </w:rPr>
        <w:t>联系人：</w:t>
      </w:r>
      <w:r>
        <w:rPr>
          <w:rFonts w:hint="eastAsia" w:ascii="Times New Roman" w:hAnsi="Times New Roman" w:eastAsia="楷体"/>
          <w:lang w:val="en-US" w:eastAsia="zh-CN"/>
        </w:rPr>
        <w:t>李海明</w:t>
      </w:r>
      <w:r>
        <w:rPr>
          <w:rFonts w:hint="eastAsia" w:ascii="Times New Roman" w:hAnsi="Times New Roman" w:eastAsia="楷体"/>
        </w:rPr>
        <w:t xml:space="preserve">  </w:t>
      </w:r>
      <w:r>
        <w:rPr>
          <w:rFonts w:ascii="Times New Roman" w:hAnsi="Times New Roman" w:eastAsia="楷体"/>
        </w:rPr>
        <w:t xml:space="preserve"> </w:t>
      </w:r>
      <w:r>
        <w:rPr>
          <w:rFonts w:hint="eastAsia" w:ascii="Times New Roman" w:hAnsi="Times New Roman" w:eastAsia="楷体"/>
          <w:bCs/>
          <w:color w:val="000000"/>
        </w:rPr>
        <w:t>电子邮箱：</w:t>
      </w:r>
      <w:r>
        <w:rPr>
          <w:rFonts w:hint="eastAsia" w:ascii="Times New Roman" w:hAnsi="Times New Roman" w:eastAsia="楷体"/>
          <w:bCs/>
          <w:color w:val="000000"/>
          <w:lang w:val="en-US" w:eastAsia="zh-CN"/>
        </w:rPr>
        <w:t>172125266</w:t>
      </w:r>
      <w:r>
        <w:rPr>
          <w:rFonts w:hint="eastAsia" w:ascii="Times New Roman" w:hAnsi="Times New Roman" w:eastAsia="楷体"/>
          <w:bCs/>
          <w:color w:val="000000"/>
        </w:rPr>
        <w:t>@</w:t>
      </w:r>
      <w:r>
        <w:rPr>
          <w:rFonts w:hint="eastAsia" w:ascii="Times New Roman" w:hAnsi="Times New Roman" w:eastAsia="楷体"/>
          <w:bCs/>
          <w:color w:val="000000"/>
          <w:lang w:val="en-US" w:eastAsia="zh-CN"/>
        </w:rPr>
        <w:t>qq</w:t>
      </w:r>
      <w:r>
        <w:rPr>
          <w:rFonts w:hint="eastAsia" w:ascii="Times New Roman" w:hAnsi="Times New Roman" w:eastAsia="楷体"/>
          <w:bCs/>
          <w:color w:val="000000"/>
        </w:rPr>
        <w:t>.com</w:t>
      </w:r>
    </w:p>
    <w:p>
      <w:pPr>
        <w:spacing w:line="360" w:lineRule="auto"/>
        <w:outlineLvl w:val="0"/>
        <w:rPr>
          <w:rFonts w:hint="eastAsia" w:ascii="Times New Roman" w:hAnsi="Times New Roman" w:eastAsia="楷体"/>
        </w:rPr>
      </w:pPr>
      <w:r>
        <w:rPr>
          <w:rFonts w:hint="eastAsia" w:ascii="Times New Roman" w:hAnsi="Times New Roman" w:eastAsia="楷体"/>
        </w:rPr>
        <w:t>三、承担环评工作的评价机构介绍</w:t>
      </w:r>
    </w:p>
    <w:p>
      <w:pPr>
        <w:spacing w:line="360" w:lineRule="auto"/>
        <w:ind w:firstLine="440" w:firstLineChars="200"/>
        <w:rPr>
          <w:rFonts w:hint="eastAsia" w:ascii="Times New Roman" w:hAnsi="Times New Roman" w:eastAsia="楷体"/>
          <w:bCs/>
          <w:color w:val="000000"/>
          <w:lang w:eastAsia="zh-CN"/>
        </w:rPr>
      </w:pPr>
      <w:r>
        <w:rPr>
          <w:rFonts w:hint="eastAsia" w:ascii="Times New Roman" w:hAnsi="Times New Roman" w:eastAsia="楷体"/>
        </w:rPr>
        <w:t>环境影响评价单位：</w:t>
      </w:r>
      <w:r>
        <w:rPr>
          <w:rFonts w:hint="eastAsia" w:ascii="Times New Roman" w:hAnsi="Times New Roman" w:eastAsia="楷体"/>
          <w:bCs/>
          <w:color w:val="000000"/>
          <w:lang w:eastAsia="zh-CN"/>
        </w:rPr>
        <w:t>山东美陵中联环境工程有限公司</w:t>
      </w:r>
    </w:p>
    <w:p>
      <w:pPr>
        <w:spacing w:line="360" w:lineRule="auto"/>
        <w:ind w:firstLine="440" w:firstLineChars="200"/>
        <w:rPr>
          <w:rFonts w:hint="default" w:ascii="Times New Roman" w:hAnsi="Times New Roman" w:eastAsia="楷体"/>
          <w:bCs/>
          <w:color w:val="000000"/>
          <w:lang w:val="en-US" w:eastAsia="zh-CN"/>
        </w:rPr>
      </w:pPr>
      <w:r>
        <w:rPr>
          <w:rFonts w:hint="eastAsia" w:ascii="Times New Roman" w:hAnsi="Times New Roman" w:eastAsia="楷体"/>
          <w:bCs/>
          <w:color w:val="000000"/>
        </w:rPr>
        <w:t>单位地址：山东省</w:t>
      </w:r>
      <w:r>
        <w:rPr>
          <w:rFonts w:hint="eastAsia" w:ascii="Times New Roman" w:hAnsi="Times New Roman" w:eastAsia="楷体"/>
          <w:bCs/>
          <w:color w:val="000000"/>
          <w:lang w:val="en-US" w:eastAsia="zh-CN"/>
        </w:rPr>
        <w:t>淄博市临淄区齐陵路56号</w:t>
      </w:r>
    </w:p>
    <w:p>
      <w:pPr>
        <w:spacing w:line="360" w:lineRule="auto"/>
        <w:ind w:firstLine="440" w:firstLineChars="200"/>
        <w:rPr>
          <w:rFonts w:ascii="Times New Roman" w:hAnsi="Times New Roman" w:eastAsia="楷体"/>
          <w:bCs/>
          <w:color w:val="000000"/>
        </w:rPr>
      </w:pPr>
      <w:r>
        <w:rPr>
          <w:rFonts w:hint="eastAsia" w:ascii="Times New Roman" w:hAnsi="Times New Roman" w:eastAsia="楷体"/>
          <w:bCs/>
          <w:color w:val="000000"/>
        </w:rPr>
        <w:t>联系人：</w:t>
      </w:r>
      <w:r>
        <w:rPr>
          <w:rFonts w:hint="eastAsia" w:ascii="Times New Roman" w:hAnsi="Times New Roman" w:eastAsia="楷体"/>
          <w:bCs/>
          <w:color w:val="000000"/>
          <w:lang w:val="en-US" w:eastAsia="zh-CN"/>
        </w:rPr>
        <w:t>王</w:t>
      </w:r>
      <w:r>
        <w:rPr>
          <w:rFonts w:hint="eastAsia" w:ascii="Times New Roman" w:hAnsi="Times New Roman" w:eastAsia="楷体"/>
          <w:bCs/>
          <w:color w:val="000000"/>
        </w:rPr>
        <w:t>工    电子邮箱：</w:t>
      </w:r>
      <w:r>
        <w:rPr>
          <w:rFonts w:hint="eastAsia" w:ascii="Times New Roman" w:hAnsi="Times New Roman" w:eastAsia="楷体"/>
          <w:bCs/>
          <w:color w:val="000000"/>
          <w:lang w:val="en-US" w:eastAsia="zh-CN"/>
        </w:rPr>
        <w:t>108365472</w:t>
      </w:r>
      <w:r>
        <w:rPr>
          <w:rFonts w:hint="eastAsia" w:ascii="Times New Roman" w:hAnsi="Times New Roman" w:eastAsia="楷体"/>
          <w:bCs/>
          <w:color w:val="000000"/>
        </w:rPr>
        <w:t>@</w:t>
      </w:r>
      <w:r>
        <w:rPr>
          <w:rFonts w:hint="eastAsia" w:ascii="Times New Roman" w:hAnsi="Times New Roman" w:eastAsia="楷体"/>
          <w:bCs/>
          <w:color w:val="000000"/>
          <w:lang w:val="en-US" w:eastAsia="zh-CN"/>
        </w:rPr>
        <w:t>qq</w:t>
      </w:r>
      <w:r>
        <w:rPr>
          <w:rFonts w:hint="eastAsia" w:ascii="Times New Roman" w:hAnsi="Times New Roman" w:eastAsia="楷体"/>
          <w:bCs/>
          <w:color w:val="000000"/>
        </w:rPr>
        <w:t>.com</w:t>
      </w:r>
    </w:p>
    <w:p>
      <w:pPr>
        <w:spacing w:line="360" w:lineRule="auto"/>
        <w:rPr>
          <w:rFonts w:hint="default" w:ascii="Times New Roman" w:hAnsi="Times New Roman" w:eastAsia="楷体" w:cs="Times New Roman"/>
          <w:bCs/>
          <w:color w:val="000000"/>
          <w:lang w:val="en-US" w:eastAsia="zh-CN"/>
        </w:rPr>
      </w:pPr>
      <w:r>
        <w:rPr>
          <w:rFonts w:hint="eastAsia" w:ascii="Times New Roman" w:hAnsi="Times New Roman" w:eastAsia="楷体" w:cs="Times New Roman"/>
          <w:bCs/>
          <w:color w:val="000000"/>
          <w:lang w:val="en-US" w:eastAsia="zh-CN"/>
        </w:rPr>
        <w:t>四</w:t>
      </w:r>
      <w:r>
        <w:rPr>
          <w:rFonts w:hint="default" w:ascii="Times New Roman" w:hAnsi="Times New Roman" w:eastAsia="楷体" w:cs="Times New Roman"/>
          <w:bCs/>
          <w:color w:val="000000"/>
          <w:lang w:val="en-US" w:eastAsia="zh-CN"/>
        </w:rPr>
        <w:t>、环境影响评价的工作程序与主要工作内容</w:t>
      </w:r>
    </w:p>
    <w:p>
      <w:pPr>
        <w:spacing w:line="360" w:lineRule="auto"/>
        <w:ind w:firstLine="440" w:firstLineChars="200"/>
        <w:rPr>
          <w:rFonts w:hint="default" w:ascii="Times New Roman" w:hAnsi="Times New Roman" w:eastAsia="楷体" w:cs="Times New Roman"/>
          <w:bCs/>
          <w:color w:val="000000"/>
          <w:lang w:val="en-US" w:eastAsia="zh-CN"/>
        </w:rPr>
      </w:pPr>
      <w:r>
        <w:rPr>
          <w:rFonts w:hint="default" w:ascii="Times New Roman" w:hAnsi="Times New Roman" w:eastAsia="楷体" w:cs="Times New Roman"/>
          <w:bCs/>
          <w:color w:val="000000"/>
          <w:lang w:val="en-US" w:eastAsia="zh-CN"/>
        </w:rPr>
        <w:t>本项目环评工作程序：在环境质量现状调查、项目及其所在区域污染源分析的基础上，根据环境影响预测结果，结合公众参与调查结果，给出项目环境可行性的评价结论并提出环境保护措施与建议。</w:t>
      </w:r>
    </w:p>
    <w:p>
      <w:pPr>
        <w:spacing w:line="360" w:lineRule="auto"/>
        <w:ind w:firstLine="440" w:firstLineChars="200"/>
        <w:rPr>
          <w:rFonts w:hint="default" w:ascii="Times New Roman" w:hAnsi="Times New Roman" w:eastAsia="楷体" w:cs="Times New Roman"/>
          <w:bCs/>
          <w:color w:val="000000"/>
          <w:lang w:val="en-US" w:eastAsia="zh-CN"/>
        </w:rPr>
      </w:pPr>
      <w:r>
        <w:rPr>
          <w:rFonts w:hint="default" w:ascii="Times New Roman" w:hAnsi="Times New Roman" w:eastAsia="楷体" w:cs="Times New Roman"/>
          <w:bCs/>
          <w:color w:val="000000"/>
          <w:lang w:val="en-US" w:eastAsia="zh-CN"/>
        </w:rPr>
        <w:t>本项目环评主要工作内容：</w:t>
      </w:r>
      <w:r>
        <w:rPr>
          <w:rFonts w:hint="eastAsia" w:ascii="Times New Roman" w:hAnsi="Times New Roman" w:eastAsia="楷体" w:cs="Times New Roman"/>
          <w:bCs/>
          <w:color w:val="000000"/>
          <w:lang w:val="en-US" w:eastAsia="zh-CN"/>
        </w:rPr>
        <w:t>厂区拟建项目情况、</w:t>
      </w:r>
      <w:r>
        <w:rPr>
          <w:rFonts w:hint="default" w:ascii="Times New Roman" w:hAnsi="Times New Roman" w:eastAsia="楷体" w:cs="Times New Roman"/>
          <w:bCs/>
          <w:color w:val="000000"/>
          <w:lang w:val="en-US" w:eastAsia="zh-CN"/>
        </w:rPr>
        <w:t>项目所在区域环境质量现状、区域污染源分析、预测项目施工期和运行期的环境影响，对项目可能引起的环境影响提出环境保护对策措施等。</w:t>
      </w:r>
    </w:p>
    <w:p>
      <w:pPr>
        <w:spacing w:line="360" w:lineRule="auto"/>
        <w:rPr>
          <w:rFonts w:hint="default" w:ascii="Times New Roman" w:hAnsi="Times New Roman" w:eastAsia="楷体" w:cs="Times New Roman"/>
          <w:bCs/>
          <w:color w:val="000000"/>
          <w:lang w:val="en-US" w:eastAsia="zh-CN"/>
        </w:rPr>
      </w:pPr>
      <w:r>
        <w:rPr>
          <w:rFonts w:hint="eastAsia" w:ascii="Times New Roman" w:hAnsi="Times New Roman" w:eastAsia="楷体" w:cs="Times New Roman"/>
          <w:bCs/>
          <w:color w:val="000000"/>
          <w:lang w:val="en-US" w:eastAsia="zh-CN"/>
        </w:rPr>
        <w:t>五</w:t>
      </w:r>
      <w:r>
        <w:rPr>
          <w:rFonts w:hint="default" w:ascii="Times New Roman" w:hAnsi="Times New Roman" w:eastAsia="楷体" w:cs="Times New Roman"/>
          <w:bCs/>
          <w:color w:val="000000"/>
          <w:lang w:val="en-US" w:eastAsia="zh-CN"/>
        </w:rPr>
        <w:t>、征求公众意见的主要事项</w:t>
      </w:r>
    </w:p>
    <w:p>
      <w:pPr>
        <w:spacing w:line="360" w:lineRule="auto"/>
        <w:ind w:firstLine="440" w:firstLineChars="200"/>
        <w:rPr>
          <w:rFonts w:hint="default" w:ascii="Times New Roman" w:hAnsi="Times New Roman" w:eastAsia="楷体" w:cs="Times New Roman"/>
          <w:bCs/>
          <w:color w:val="000000"/>
          <w:lang w:val="en-US" w:eastAsia="zh-CN"/>
        </w:rPr>
      </w:pPr>
      <w:r>
        <w:rPr>
          <w:rFonts w:hint="default" w:ascii="Times New Roman" w:hAnsi="Times New Roman" w:eastAsia="楷体" w:cs="Times New Roman"/>
          <w:bCs/>
          <w:color w:val="000000"/>
          <w:lang w:val="en-US" w:eastAsia="zh-CN"/>
        </w:rPr>
        <w:t>(</w:t>
      </w:r>
      <w:r>
        <w:rPr>
          <w:rFonts w:hint="eastAsia" w:ascii="Times New Roman" w:hAnsi="Times New Roman" w:eastAsia="楷体" w:cs="Times New Roman"/>
          <w:bCs/>
          <w:color w:val="000000"/>
          <w:lang w:val="en-US" w:eastAsia="zh-CN"/>
        </w:rPr>
        <w:t>1</w:t>
      </w:r>
      <w:r>
        <w:rPr>
          <w:rFonts w:hint="default" w:ascii="Times New Roman" w:hAnsi="Times New Roman" w:eastAsia="楷体" w:cs="Times New Roman"/>
          <w:bCs/>
          <w:color w:val="000000"/>
          <w:lang w:val="en-US" w:eastAsia="zh-CN"/>
        </w:rPr>
        <w:t>)您是否知道/了解在该地区建设的项目；</w:t>
      </w:r>
    </w:p>
    <w:p>
      <w:pPr>
        <w:spacing w:line="360" w:lineRule="auto"/>
        <w:ind w:firstLine="440" w:firstLineChars="200"/>
        <w:rPr>
          <w:rFonts w:hint="default" w:ascii="Times New Roman" w:hAnsi="Times New Roman" w:eastAsia="楷体" w:cs="Times New Roman"/>
          <w:bCs/>
          <w:color w:val="000000"/>
          <w:lang w:val="en-US" w:eastAsia="zh-CN"/>
        </w:rPr>
      </w:pPr>
      <w:r>
        <w:rPr>
          <w:rFonts w:hint="default" w:ascii="Times New Roman" w:hAnsi="Times New Roman" w:eastAsia="楷体" w:cs="Times New Roman"/>
          <w:bCs/>
          <w:color w:val="000000"/>
          <w:lang w:val="en-US" w:eastAsia="zh-CN"/>
        </w:rPr>
        <w:t>(</w:t>
      </w:r>
      <w:r>
        <w:rPr>
          <w:rFonts w:hint="eastAsia" w:ascii="Times New Roman" w:hAnsi="Times New Roman" w:eastAsia="楷体" w:cs="Times New Roman"/>
          <w:bCs/>
          <w:color w:val="000000"/>
          <w:lang w:val="en-US" w:eastAsia="zh-CN"/>
        </w:rPr>
        <w:t>2</w:t>
      </w:r>
      <w:r>
        <w:rPr>
          <w:rFonts w:hint="default" w:ascii="Times New Roman" w:hAnsi="Times New Roman" w:eastAsia="楷体" w:cs="Times New Roman"/>
          <w:bCs/>
          <w:color w:val="000000"/>
          <w:lang w:val="en-US" w:eastAsia="zh-CN"/>
        </w:rPr>
        <w:t>)对周围环境质量现状是否满意；</w:t>
      </w:r>
    </w:p>
    <w:p>
      <w:pPr>
        <w:spacing w:line="360" w:lineRule="auto"/>
        <w:ind w:firstLine="440" w:firstLineChars="200"/>
        <w:rPr>
          <w:rFonts w:hint="eastAsia" w:ascii="Times New Roman" w:hAnsi="Times New Roman" w:eastAsia="楷体" w:cs="Times New Roman"/>
          <w:bCs/>
          <w:color w:val="000000"/>
          <w:lang w:val="en-US" w:eastAsia="zh-CN"/>
        </w:rPr>
      </w:pPr>
      <w:r>
        <w:rPr>
          <w:rFonts w:hint="default" w:ascii="Times New Roman" w:hAnsi="Times New Roman" w:eastAsia="楷体" w:cs="Times New Roman"/>
          <w:bCs/>
          <w:color w:val="000000"/>
          <w:lang w:val="en-US" w:eastAsia="zh-CN"/>
        </w:rPr>
        <w:t>(3)项目建成后对当地经济发展的影响</w:t>
      </w:r>
      <w:r>
        <w:rPr>
          <w:rFonts w:hint="eastAsia" w:ascii="Times New Roman" w:hAnsi="Times New Roman" w:eastAsia="楷体" w:cs="Times New Roman"/>
          <w:bCs/>
          <w:color w:val="000000"/>
          <w:lang w:val="en-US" w:eastAsia="zh-CN"/>
        </w:rPr>
        <w:t>；</w:t>
      </w:r>
    </w:p>
    <w:p>
      <w:pPr>
        <w:spacing w:line="360" w:lineRule="auto"/>
        <w:ind w:firstLine="440" w:firstLineChars="200"/>
        <w:rPr>
          <w:rFonts w:hint="default" w:ascii="Times New Roman" w:hAnsi="Times New Roman" w:eastAsia="楷体" w:cs="Times New Roman"/>
          <w:bCs/>
          <w:color w:val="000000"/>
          <w:lang w:val="en-US" w:eastAsia="zh-CN"/>
        </w:rPr>
      </w:pPr>
      <w:r>
        <w:rPr>
          <w:rFonts w:hint="default" w:ascii="Times New Roman" w:hAnsi="Times New Roman" w:eastAsia="楷体" w:cs="Times New Roman"/>
          <w:bCs/>
          <w:color w:val="000000"/>
          <w:lang w:val="en-US" w:eastAsia="zh-CN"/>
        </w:rPr>
        <w:t>(4)项目施工期间对环境的影响</w:t>
      </w:r>
      <w:r>
        <w:rPr>
          <w:rFonts w:hint="eastAsia" w:ascii="Times New Roman" w:hAnsi="Times New Roman" w:eastAsia="楷体" w:cs="Times New Roman"/>
          <w:bCs/>
          <w:color w:val="000000"/>
          <w:lang w:val="en-US" w:eastAsia="zh-CN"/>
        </w:rPr>
        <w:t>；</w:t>
      </w:r>
    </w:p>
    <w:p>
      <w:pPr>
        <w:spacing w:line="360" w:lineRule="auto"/>
        <w:ind w:firstLine="440" w:firstLineChars="200"/>
        <w:rPr>
          <w:rFonts w:hint="default" w:ascii="Times New Roman" w:hAnsi="Times New Roman" w:eastAsia="楷体" w:cs="Times New Roman"/>
          <w:bCs/>
          <w:color w:val="000000"/>
          <w:lang w:val="en-US" w:eastAsia="zh-CN"/>
        </w:rPr>
      </w:pPr>
      <w:r>
        <w:rPr>
          <w:rFonts w:hint="default" w:ascii="Times New Roman" w:hAnsi="Times New Roman" w:eastAsia="楷体" w:cs="Times New Roman"/>
          <w:bCs/>
          <w:color w:val="000000"/>
          <w:lang w:val="en-US" w:eastAsia="zh-CN"/>
        </w:rPr>
        <w:t>(5)项目建成后对环境的影响</w:t>
      </w:r>
      <w:r>
        <w:rPr>
          <w:rFonts w:hint="eastAsia" w:ascii="Times New Roman" w:hAnsi="Times New Roman" w:eastAsia="楷体" w:cs="Times New Roman"/>
          <w:bCs/>
          <w:color w:val="000000"/>
          <w:lang w:val="en-US" w:eastAsia="zh-CN"/>
        </w:rPr>
        <w:t>；</w:t>
      </w:r>
    </w:p>
    <w:p>
      <w:pPr>
        <w:spacing w:line="360" w:lineRule="auto"/>
        <w:ind w:firstLine="440" w:firstLineChars="200"/>
        <w:rPr>
          <w:rFonts w:hint="default" w:ascii="Times New Roman" w:hAnsi="Times New Roman" w:eastAsia="楷体" w:cs="Times New Roman"/>
          <w:bCs/>
          <w:color w:val="000000"/>
          <w:lang w:val="en-US" w:eastAsia="zh-CN"/>
        </w:rPr>
      </w:pPr>
      <w:r>
        <w:rPr>
          <w:rFonts w:hint="default" w:ascii="Times New Roman" w:hAnsi="Times New Roman" w:eastAsia="楷体" w:cs="Times New Roman"/>
          <w:bCs/>
          <w:color w:val="000000"/>
          <w:lang w:val="en-US" w:eastAsia="zh-CN"/>
        </w:rPr>
        <w:t>(6)对本项目建设的态度</w:t>
      </w:r>
      <w:r>
        <w:rPr>
          <w:rFonts w:hint="eastAsia" w:ascii="Times New Roman" w:hAnsi="Times New Roman" w:eastAsia="楷体" w:cs="Times New Roman"/>
          <w:bCs/>
          <w:color w:val="000000"/>
          <w:lang w:val="en-US" w:eastAsia="zh-CN"/>
        </w:rPr>
        <w:t>；</w:t>
      </w:r>
    </w:p>
    <w:p>
      <w:pPr>
        <w:spacing w:line="360" w:lineRule="auto"/>
        <w:ind w:firstLine="440" w:firstLineChars="200"/>
        <w:rPr>
          <w:rFonts w:hint="eastAsia" w:ascii="Times New Roman" w:hAnsi="Times New Roman" w:eastAsia="楷体"/>
        </w:rPr>
      </w:pPr>
      <w:r>
        <w:rPr>
          <w:rFonts w:hint="default" w:ascii="Times New Roman" w:hAnsi="Times New Roman" w:eastAsia="楷体" w:cs="Times New Roman"/>
          <w:bCs/>
          <w:color w:val="000000"/>
          <w:lang w:val="en-US" w:eastAsia="zh-CN"/>
        </w:rPr>
        <w:t>(7)对项目建设有何建议与要求。</w:t>
      </w:r>
    </w:p>
    <w:p>
      <w:pPr>
        <w:spacing w:line="360" w:lineRule="auto"/>
        <w:outlineLvl w:val="0"/>
        <w:rPr>
          <w:rFonts w:hint="default" w:ascii="Times New Roman" w:hAnsi="Times New Roman" w:eastAsia="楷体" w:cs="Times New Roman"/>
          <w:lang w:val="en-US" w:eastAsia="zh-CN"/>
        </w:rPr>
      </w:pPr>
      <w:r>
        <w:rPr>
          <w:rFonts w:hint="eastAsia" w:ascii="Times New Roman" w:hAnsi="Times New Roman" w:eastAsia="楷体"/>
          <w:lang w:val="en-US" w:eastAsia="zh-CN"/>
        </w:rPr>
        <w:t>六</w:t>
      </w:r>
      <w:r>
        <w:rPr>
          <w:rFonts w:hint="eastAsia" w:ascii="Times New Roman" w:hAnsi="Times New Roman" w:eastAsia="楷体"/>
        </w:rPr>
        <w:t>、</w:t>
      </w:r>
      <w:r>
        <w:rPr>
          <w:rFonts w:hint="default" w:ascii="Times New Roman" w:hAnsi="Times New Roman" w:eastAsia="楷体" w:cs="Times New Roman"/>
          <w:lang w:val="en-US" w:eastAsia="zh-CN"/>
        </w:rPr>
        <w:t>征求公众意见的方式、途径</w:t>
      </w:r>
    </w:p>
    <w:p>
      <w:pPr>
        <w:spacing w:line="360" w:lineRule="auto"/>
        <w:ind w:firstLine="440" w:firstLineChars="200"/>
        <w:rPr>
          <w:rFonts w:hint="default" w:ascii="Times New Roman" w:hAnsi="Times New Roman" w:eastAsia="楷体" w:cs="Times New Roman"/>
          <w:lang w:val="en-US" w:eastAsia="zh-CN"/>
        </w:rPr>
      </w:pPr>
      <w:r>
        <w:rPr>
          <w:rFonts w:hint="default" w:ascii="Times New Roman" w:hAnsi="Times New Roman" w:eastAsia="楷体" w:cs="Times New Roman"/>
          <w:lang w:val="en-US" w:eastAsia="zh-CN"/>
        </w:rPr>
        <w:t>本次公众参与调查主要采取下载并</w:t>
      </w:r>
      <w:r>
        <w:rPr>
          <w:rFonts w:hint="eastAsia" w:ascii="Times New Roman" w:hAnsi="Times New Roman" w:eastAsia="楷体" w:cs="Times New Roman"/>
          <w:lang w:val="en-US" w:eastAsia="zh-CN"/>
        </w:rPr>
        <w:t>填</w:t>
      </w:r>
      <w:r>
        <w:rPr>
          <w:rFonts w:hint="default" w:ascii="Times New Roman" w:hAnsi="Times New Roman" w:eastAsia="楷体" w:cs="Times New Roman"/>
          <w:lang w:val="en-US" w:eastAsia="zh-CN"/>
        </w:rPr>
        <w:t>写《公众意见表》，邮寄、电子邮件、电话与建设单位或编制单位联系。</w:t>
      </w:r>
    </w:p>
    <w:p>
      <w:pPr>
        <w:spacing w:line="360" w:lineRule="auto"/>
        <w:rPr>
          <w:rFonts w:hint="default" w:ascii="Times New Roman" w:hAnsi="Times New Roman" w:eastAsia="楷体" w:cs="Times New Roman"/>
          <w:lang w:val="en-US" w:eastAsia="zh-CN"/>
        </w:rPr>
      </w:pPr>
      <w:r>
        <w:rPr>
          <w:rFonts w:hint="eastAsia" w:ascii="Times New Roman" w:hAnsi="Times New Roman" w:eastAsia="楷体" w:cs="Times New Roman"/>
          <w:lang w:val="en-US" w:eastAsia="zh-CN"/>
        </w:rPr>
        <w:t>七</w:t>
      </w:r>
      <w:r>
        <w:rPr>
          <w:rFonts w:hint="default" w:ascii="Times New Roman" w:hAnsi="Times New Roman" w:eastAsia="楷体" w:cs="Times New Roman"/>
          <w:lang w:val="en-US" w:eastAsia="zh-CN"/>
        </w:rPr>
        <w:t>、公众提出意见的主要方式</w:t>
      </w:r>
    </w:p>
    <w:p>
      <w:pPr>
        <w:spacing w:line="360" w:lineRule="auto"/>
        <w:ind w:firstLine="440" w:firstLineChars="200"/>
        <w:rPr>
          <w:rFonts w:hint="default" w:ascii="Times New Roman" w:hAnsi="Times New Roman" w:eastAsia="楷体" w:cs="Times New Roman"/>
          <w:lang w:val="en-US" w:eastAsia="zh-CN"/>
        </w:rPr>
      </w:pPr>
      <w:r>
        <w:rPr>
          <w:rFonts w:hint="default" w:ascii="Times New Roman" w:hAnsi="Times New Roman" w:eastAsia="楷体" w:cs="Times New Roman"/>
          <w:lang w:val="en-US" w:eastAsia="zh-CN"/>
        </w:rPr>
        <w:t>公众提出意见的主要方式</w:t>
      </w:r>
      <w:r>
        <w:rPr>
          <w:rFonts w:hint="eastAsia" w:ascii="Times New Roman" w:hAnsi="Times New Roman" w:eastAsia="楷体" w:cs="Times New Roman"/>
          <w:lang w:val="en-US" w:eastAsia="zh-CN"/>
        </w:rPr>
        <w:t>：</w:t>
      </w:r>
      <w:r>
        <w:rPr>
          <w:rFonts w:hint="default" w:ascii="Times New Roman" w:hAnsi="Times New Roman" w:eastAsia="楷体" w:cs="Times New Roman"/>
          <w:lang w:val="en-US" w:eastAsia="zh-CN"/>
        </w:rPr>
        <w:t>公众可在本信息公示之日起10个工作日内，发表对本项目建设及环评工作的意见看法，并请提供您的具体联系方式。</w:t>
      </w:r>
    </w:p>
    <w:p>
      <w:pPr>
        <w:spacing w:line="360" w:lineRule="auto"/>
        <w:ind w:firstLine="440" w:firstLineChars="200"/>
        <w:rPr>
          <w:rFonts w:hint="eastAsia" w:ascii="Times New Roman" w:hAnsi="Times New Roman" w:eastAsia="楷体" w:cs="Times New Roman"/>
        </w:rPr>
      </w:pPr>
      <w:r>
        <w:rPr>
          <w:rFonts w:hint="default" w:ascii="Times New Roman" w:hAnsi="Times New Roman" w:eastAsia="楷体" w:cs="Times New Roman"/>
          <w:lang w:val="en-US" w:eastAsia="zh-CN"/>
        </w:rPr>
        <w:t>环境影响评价单位将在项目的《环境影响报告书》中真实记录公众的意见和建议</w:t>
      </w:r>
      <w:r>
        <w:rPr>
          <w:rFonts w:hint="eastAsia" w:ascii="Times New Roman" w:hAnsi="Times New Roman" w:eastAsia="楷体" w:cs="Times New Roman"/>
          <w:lang w:val="en-US" w:eastAsia="zh-CN"/>
        </w:rPr>
        <w:t>，</w:t>
      </w:r>
      <w:r>
        <w:rPr>
          <w:rFonts w:hint="default" w:ascii="Times New Roman" w:hAnsi="Times New Roman" w:eastAsia="楷体" w:cs="Times New Roman"/>
          <w:lang w:val="en-US" w:eastAsia="zh-CN"/>
        </w:rPr>
        <w:t>并将公众的宝贵意见</w:t>
      </w:r>
      <w:r>
        <w:rPr>
          <w:rFonts w:hint="eastAsia" w:ascii="Times New Roman" w:hAnsi="Times New Roman" w:eastAsia="楷体" w:cs="Times New Roman"/>
          <w:lang w:val="en-US" w:eastAsia="zh-CN"/>
        </w:rPr>
        <w:t>、</w:t>
      </w:r>
      <w:r>
        <w:rPr>
          <w:rFonts w:hint="default" w:ascii="Times New Roman" w:hAnsi="Times New Roman" w:eastAsia="楷体" w:cs="Times New Roman"/>
          <w:lang w:val="en-US" w:eastAsia="zh-CN"/>
        </w:rPr>
        <w:t>建议向工程的建设单位、设计单位和有关部门反映。</w:t>
      </w:r>
    </w:p>
    <w:p>
      <w:pPr>
        <w:spacing w:line="360" w:lineRule="auto"/>
        <w:ind w:firstLine="440" w:firstLineChars="200"/>
        <w:rPr>
          <w:rFonts w:hint="eastAsia" w:ascii="Times New Roman" w:hAnsi="Times New Roman" w:eastAsia="楷体"/>
        </w:rPr>
      </w:pPr>
    </w:p>
    <w:p>
      <w:pPr>
        <w:spacing w:line="360" w:lineRule="auto"/>
        <w:ind w:firstLine="440" w:firstLineChars="200"/>
        <w:rPr>
          <w:rFonts w:hint="eastAsia" w:ascii="Times New Roman" w:hAnsi="Times New Roman" w:eastAsia="楷体"/>
          <w:color w:val="333333"/>
          <w:shd w:val="clear" w:color="auto" w:fill="FFFFFF"/>
        </w:rPr>
      </w:pPr>
      <w:r>
        <w:rPr>
          <w:rFonts w:hint="eastAsia" w:ascii="Times New Roman" w:hAnsi="Times New Roman" w:eastAsia="楷体"/>
        </w:rPr>
        <w:t>附件：</w:t>
      </w:r>
      <w:r>
        <w:rPr>
          <w:rFonts w:ascii="Times New Roman" w:hAnsi="Times New Roman" w:eastAsia="楷体"/>
        </w:rPr>
        <w:fldChar w:fldCharType="begin"/>
      </w:r>
      <w:r>
        <w:rPr>
          <w:rFonts w:ascii="Times New Roman" w:hAnsi="Times New Roman" w:eastAsia="楷体"/>
        </w:rPr>
        <w:instrText xml:space="preserve"> HYPERLINK "http://www.zgpingyuan.gov.cn/n30446775/n30447748/c49368575/part/49368579.docx" \t "_blank" </w:instrText>
      </w:r>
      <w:r>
        <w:rPr>
          <w:rFonts w:ascii="Times New Roman" w:hAnsi="Times New Roman" w:eastAsia="楷体"/>
        </w:rPr>
        <w:fldChar w:fldCharType="separate"/>
      </w:r>
      <w:r>
        <w:rPr>
          <w:rFonts w:hint="eastAsia" w:ascii="Times New Roman" w:hAnsi="Times New Roman" w:eastAsia="楷体"/>
        </w:rPr>
        <w:t>建设项目环境影响评价公众意见表.docx</w:t>
      </w:r>
      <w:r>
        <w:rPr>
          <w:rFonts w:ascii="Times New Roman" w:hAnsi="Times New Roman" w:eastAsia="楷体"/>
        </w:rPr>
        <w:fldChar w:fldCharType="end"/>
      </w:r>
    </w:p>
    <w:p>
      <w:pPr>
        <w:spacing w:line="360" w:lineRule="auto"/>
        <w:jc w:val="right"/>
        <w:rPr>
          <w:rFonts w:hint="eastAsia" w:ascii="Times New Roman" w:hAnsi="Times New Roman" w:eastAsia="楷体"/>
          <w:color w:val="333333"/>
          <w:shd w:val="clear" w:color="auto" w:fill="FFFFFF"/>
          <w:lang w:eastAsia="zh-CN"/>
        </w:rPr>
      </w:pPr>
    </w:p>
    <w:p>
      <w:pPr>
        <w:spacing w:line="360" w:lineRule="auto"/>
        <w:jc w:val="right"/>
        <w:rPr>
          <w:rFonts w:hint="eastAsia" w:ascii="Times New Roman" w:hAnsi="Times New Roman" w:eastAsia="楷体"/>
          <w:color w:val="333333"/>
          <w:shd w:val="clear" w:color="auto" w:fill="FFFFFF"/>
          <w:lang w:eastAsia="zh-CN"/>
        </w:rPr>
      </w:pPr>
    </w:p>
    <w:p>
      <w:pPr>
        <w:spacing w:line="360" w:lineRule="auto"/>
        <w:jc w:val="right"/>
        <w:rPr>
          <w:rFonts w:hint="eastAsia" w:ascii="Times New Roman" w:hAnsi="Times New Roman" w:eastAsia="楷体"/>
          <w:color w:val="333333"/>
          <w:shd w:val="clear" w:color="auto" w:fill="FFFFFF"/>
          <w:lang w:eastAsia="zh-CN"/>
        </w:rPr>
      </w:pPr>
    </w:p>
    <w:p>
      <w:pPr>
        <w:pStyle w:val="2"/>
        <w:rPr>
          <w:rFonts w:hint="eastAsia" w:ascii="Times New Roman" w:hAnsi="Times New Roman" w:eastAsia="楷体"/>
          <w:color w:val="333333"/>
          <w:shd w:val="clear" w:color="auto" w:fill="FFFFFF"/>
          <w:lang w:eastAsia="zh-CN"/>
        </w:rPr>
      </w:pPr>
    </w:p>
    <w:p>
      <w:pPr>
        <w:rPr>
          <w:rFonts w:hint="eastAsia" w:ascii="Times New Roman" w:hAnsi="Times New Roman" w:eastAsia="楷体"/>
          <w:color w:val="333333"/>
          <w:shd w:val="clear" w:color="auto" w:fill="FFFFFF"/>
          <w:lang w:eastAsia="zh-CN"/>
        </w:rPr>
      </w:pPr>
    </w:p>
    <w:p>
      <w:pPr>
        <w:pStyle w:val="2"/>
        <w:rPr>
          <w:rFonts w:hint="eastAsia"/>
          <w:lang w:eastAsia="zh-CN"/>
        </w:rPr>
      </w:pPr>
    </w:p>
    <w:p>
      <w:pPr>
        <w:spacing w:line="360" w:lineRule="auto"/>
        <w:jc w:val="right"/>
        <w:rPr>
          <w:rFonts w:hint="eastAsia" w:ascii="Times New Roman" w:hAnsi="Times New Roman" w:eastAsia="楷体"/>
          <w:color w:val="333333"/>
          <w:shd w:val="clear" w:color="auto" w:fill="FFFFFF"/>
          <w:lang w:eastAsia="zh-CN"/>
        </w:rPr>
      </w:pPr>
      <w:r>
        <w:rPr>
          <w:rFonts w:hint="eastAsia" w:ascii="Times New Roman" w:hAnsi="Times New Roman" w:eastAsia="楷体"/>
          <w:color w:val="333333"/>
          <w:shd w:val="clear" w:color="auto" w:fill="FFFFFF"/>
          <w:lang w:eastAsia="zh-CN"/>
        </w:rPr>
        <w:t>邹平金地顺陶瓷制品有限公司</w:t>
      </w:r>
    </w:p>
    <w:p>
      <w:pPr>
        <w:spacing w:line="360" w:lineRule="auto"/>
        <w:jc w:val="right"/>
        <w:rPr>
          <w:rFonts w:hint="default" w:ascii="Times New Roman" w:hAnsi="Times New Roman" w:eastAsia="楷体"/>
          <w:color w:val="333333"/>
          <w:shd w:val="clear" w:color="auto" w:fill="FFFFFF"/>
          <w:lang w:val="en-US" w:eastAsia="zh-CN"/>
        </w:rPr>
      </w:pPr>
      <w:r>
        <w:rPr>
          <w:rFonts w:hint="eastAsia" w:ascii="Times New Roman" w:hAnsi="Times New Roman" w:eastAsia="楷体"/>
        </w:rPr>
        <w:t>2023年</w:t>
      </w:r>
      <w:r>
        <w:rPr>
          <w:rFonts w:hint="eastAsia" w:ascii="Times New Roman" w:hAnsi="Times New Roman" w:eastAsia="楷体"/>
          <w:lang w:val="en-US" w:eastAsia="zh-CN"/>
        </w:rPr>
        <w:t>11</w:t>
      </w:r>
      <w:r>
        <w:rPr>
          <w:rFonts w:hint="eastAsia" w:ascii="Times New Roman" w:hAnsi="Times New Roman" w:eastAsia="楷体"/>
        </w:rPr>
        <w:t>月</w:t>
      </w:r>
      <w:r>
        <w:rPr>
          <w:rFonts w:hint="eastAsia" w:ascii="Times New Roman" w:hAnsi="Times New Roman" w:eastAsia="楷体"/>
          <w:lang w:val="en-US" w:eastAsia="zh-CN"/>
        </w:rPr>
        <w:t>6</w:t>
      </w:r>
      <w:bookmarkStart w:id="0" w:name="_GoBack"/>
      <w:bookmarkEnd w:id="0"/>
      <w:r>
        <w:rPr>
          <w:rFonts w:hint="eastAsia" w:ascii="Times New Roman" w:hAnsi="Times New Roman" w:eastAsia="楷体"/>
        </w:rPr>
        <w:t>日</w:t>
      </w:r>
    </w:p>
    <w:p>
      <w:pPr>
        <w:spacing w:line="360" w:lineRule="auto"/>
        <w:jc w:val="right"/>
        <w:rPr>
          <w:rFonts w:hint="eastAsia" w:ascii="Times New Roman" w:hAnsi="Times New Roman" w:eastAsia="楷体"/>
          <w:color w:val="333333"/>
          <w:shd w:val="clear" w:color="auto" w:fill="FFFFFF"/>
          <w:lang w:eastAsia="zh-CN"/>
        </w:rPr>
        <w:sectPr>
          <w:pgSz w:w="11910" w:h="16840"/>
          <w:pgMar w:top="1417" w:right="1417" w:bottom="1417" w:left="1417" w:header="720" w:footer="720" w:gutter="0"/>
          <w:cols w:space="720" w:num="1"/>
        </w:sectPr>
      </w:pPr>
    </w:p>
    <w:p>
      <w:pPr>
        <w:pStyle w:val="8"/>
        <w:spacing w:before="32"/>
        <w:ind w:left="115"/>
      </w:pPr>
      <w:r>
        <w:t>2、二次公示内容</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60" w:lineRule="atLeast"/>
        <w:ind w:left="0" w:right="0" w:firstLine="482"/>
        <w:jc w:val="center"/>
        <w:textAlignment w:val="auto"/>
        <w:rPr>
          <w:rFonts w:hint="eastAsia" w:ascii="微软雅黑" w:hAnsi="微软雅黑" w:eastAsia="微软雅黑" w:cs="微软雅黑"/>
          <w:i w:val="0"/>
          <w:caps w:val="0"/>
          <w:color w:val="424242"/>
          <w:spacing w:val="0"/>
          <w:sz w:val="39"/>
          <w:szCs w:val="39"/>
          <w:shd w:val="clear" w:fill="FFFFFF"/>
          <w:lang w:val="zh-CN" w:eastAsia="zh-CN"/>
        </w:rPr>
      </w:pPr>
      <w:r>
        <w:rPr>
          <w:rFonts w:hint="eastAsia" w:ascii="微软雅黑" w:hAnsi="微软雅黑" w:eastAsia="微软雅黑" w:cs="微软雅黑"/>
          <w:i w:val="0"/>
          <w:caps w:val="0"/>
          <w:color w:val="424242"/>
          <w:spacing w:val="0"/>
          <w:sz w:val="39"/>
          <w:szCs w:val="39"/>
          <w:shd w:val="clear" w:fill="FFFFFF"/>
          <w:lang w:val="zh-CN" w:eastAsia="zh-CN"/>
        </w:rPr>
        <w:t>邹平金地顺陶瓷制品有限公司年产4万吨直径600毫米及以上超高功率石墨电极项目</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60" w:lineRule="atLeast"/>
        <w:ind w:left="0" w:right="0" w:firstLine="482"/>
        <w:jc w:val="center"/>
        <w:textAlignment w:val="auto"/>
        <w:rPr>
          <w:rFonts w:hint="eastAsia" w:ascii="微软雅黑" w:hAnsi="微软雅黑" w:eastAsia="微软雅黑" w:cs="微软雅黑"/>
          <w:i w:val="0"/>
          <w:caps w:val="0"/>
          <w:color w:val="424242"/>
          <w:spacing w:val="0"/>
          <w:sz w:val="22"/>
          <w:szCs w:val="22"/>
          <w:shd w:val="clear" w:fill="FFFFFF"/>
        </w:rPr>
      </w:pPr>
      <w:r>
        <w:rPr>
          <w:rFonts w:ascii="微软雅黑" w:hAnsi="微软雅黑" w:eastAsia="微软雅黑" w:cs="微软雅黑"/>
          <w:i w:val="0"/>
          <w:caps w:val="0"/>
          <w:color w:val="424242"/>
          <w:spacing w:val="0"/>
          <w:sz w:val="39"/>
          <w:szCs w:val="39"/>
          <w:shd w:val="clear" w:fill="FFFFFF"/>
        </w:rPr>
        <w:t>环境影响评价第二次公众参与公告</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ascii="微软雅黑" w:hAnsi="微软雅黑" w:eastAsia="微软雅黑" w:cs="微软雅黑"/>
          <w:i w:val="0"/>
          <w:caps w:val="0"/>
          <w:color w:val="424242"/>
          <w:spacing w:val="0"/>
          <w:sz w:val="22"/>
          <w:szCs w:val="22"/>
        </w:rPr>
      </w:pPr>
      <w:r>
        <w:rPr>
          <w:rFonts w:hint="eastAsia" w:ascii="微软雅黑" w:hAnsi="微软雅黑" w:eastAsia="微软雅黑" w:cs="微软雅黑"/>
          <w:i w:val="0"/>
          <w:caps w:val="0"/>
          <w:color w:val="424242"/>
          <w:spacing w:val="0"/>
          <w:sz w:val="22"/>
          <w:szCs w:val="22"/>
          <w:shd w:val="clear" w:fill="FFFFFF"/>
        </w:rPr>
        <w:t>《</w:t>
      </w:r>
      <w:r>
        <w:rPr>
          <w:rFonts w:hint="eastAsia" w:ascii="微软雅黑" w:hAnsi="微软雅黑" w:eastAsia="微软雅黑" w:cs="微软雅黑"/>
          <w:i w:val="0"/>
          <w:caps w:val="0"/>
          <w:color w:val="424242"/>
          <w:spacing w:val="0"/>
          <w:sz w:val="22"/>
          <w:szCs w:val="22"/>
          <w:shd w:val="clear" w:fill="FFFFFF"/>
          <w:lang w:eastAsia="zh-CN"/>
        </w:rPr>
        <w:t>邹平金地顺陶瓷制品有限公司年产4万吨直径600毫米及以上超高功率石墨电极项目</w:t>
      </w:r>
      <w:r>
        <w:rPr>
          <w:rFonts w:hint="eastAsia" w:ascii="微软雅黑" w:hAnsi="微软雅黑" w:eastAsia="微软雅黑" w:cs="微软雅黑"/>
          <w:i w:val="0"/>
          <w:caps w:val="0"/>
          <w:color w:val="424242"/>
          <w:spacing w:val="0"/>
          <w:sz w:val="22"/>
          <w:szCs w:val="22"/>
          <w:shd w:val="clear" w:fill="FFFFFF"/>
        </w:rPr>
        <w:t>环境影响报告书》（征求意见稿）已编制完成，根据《中华人民共和国环境影响评价法》、《环境影响评价公众参与办法》等有关规定，现对该项目环境影响评价情况进行公示，以便广泛了解社会各界公众对项目建设的态度及环保方面的意见和建议，接受社会公众的监督。</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2"/>
        <w:textAlignment w:val="auto"/>
        <w:rPr>
          <w:rFonts w:hint="eastAsia" w:ascii="微软雅黑" w:hAnsi="微软雅黑" w:eastAsia="微软雅黑" w:cs="微软雅黑"/>
          <w:i w:val="0"/>
          <w:caps w:val="0"/>
          <w:color w:val="424242"/>
          <w:spacing w:val="0"/>
          <w:sz w:val="22"/>
          <w:szCs w:val="22"/>
        </w:rPr>
      </w:pPr>
      <w:r>
        <w:rPr>
          <w:rFonts w:hint="eastAsia" w:ascii="微软雅黑" w:hAnsi="微软雅黑" w:eastAsia="微软雅黑" w:cs="微软雅黑"/>
          <w:b/>
          <w:i w:val="0"/>
          <w:caps w:val="0"/>
          <w:color w:val="424242"/>
          <w:spacing w:val="0"/>
          <w:sz w:val="22"/>
          <w:szCs w:val="22"/>
          <w:shd w:val="clear" w:fill="FFFFFF"/>
        </w:rPr>
        <w:t>一、项目概况</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shd w:val="clear" w:fill="FFFFFF"/>
          <w:lang w:eastAsia="zh-CN"/>
        </w:rPr>
      </w:pPr>
      <w:r>
        <w:rPr>
          <w:rFonts w:hint="eastAsia" w:ascii="微软雅黑" w:hAnsi="微软雅黑" w:eastAsia="微软雅黑" w:cs="微软雅黑"/>
          <w:i w:val="0"/>
          <w:caps w:val="0"/>
          <w:color w:val="424242"/>
          <w:spacing w:val="0"/>
          <w:sz w:val="22"/>
          <w:szCs w:val="22"/>
          <w:shd w:val="clear" w:fill="FFFFFF"/>
        </w:rPr>
        <w:t>1、建设项目名称：</w:t>
      </w:r>
      <w:r>
        <w:rPr>
          <w:rFonts w:hint="eastAsia" w:ascii="微软雅黑" w:hAnsi="微软雅黑" w:eastAsia="微软雅黑" w:cs="微软雅黑"/>
          <w:i w:val="0"/>
          <w:caps w:val="0"/>
          <w:color w:val="424242"/>
          <w:spacing w:val="0"/>
          <w:sz w:val="22"/>
          <w:szCs w:val="22"/>
          <w:shd w:val="clear" w:fill="FFFFFF"/>
          <w:lang w:eastAsia="zh-CN"/>
        </w:rPr>
        <w:t>年产4万吨直径600毫米及以上超高功率石墨电极项目</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shd w:val="clear" w:fill="FFFFFF"/>
          <w:lang w:val="en-US" w:eastAsia="zh-CN"/>
        </w:rPr>
      </w:pPr>
      <w:r>
        <w:rPr>
          <w:rFonts w:hint="eastAsia" w:ascii="微软雅黑" w:hAnsi="微软雅黑" w:eastAsia="微软雅黑" w:cs="微软雅黑"/>
          <w:i w:val="0"/>
          <w:caps w:val="0"/>
          <w:color w:val="424242"/>
          <w:spacing w:val="0"/>
          <w:sz w:val="22"/>
          <w:szCs w:val="22"/>
          <w:shd w:val="clear" w:fill="FFFFFF"/>
          <w:lang w:val="en-US" w:eastAsia="zh-CN"/>
        </w:rPr>
        <w:t>2、建设项目概要：本项目拟投资7000万元，拆除现有厂区生产设施及辅助设备，建设年产4万吨直径600毫米及以上超高功率石墨电极项目。项目占地面积28000平方米，总建筑面积23500平方米，新建生产车间、办公楼及其他公辅设施，购置敞开式石墨电极焙烧炉、锤式破碎机、振动筛、行车、各种机床等主要设备，并配套相关辅助设备，项目建成后年产4万吨直径600毫米及以上超高功率石墨电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rPr>
      </w:pPr>
      <w:r>
        <w:rPr>
          <w:rFonts w:hint="eastAsia" w:ascii="微软雅黑" w:hAnsi="微软雅黑" w:eastAsia="微软雅黑" w:cs="微软雅黑"/>
          <w:i w:val="0"/>
          <w:caps w:val="0"/>
          <w:color w:val="424242"/>
          <w:spacing w:val="0"/>
          <w:sz w:val="22"/>
          <w:szCs w:val="22"/>
          <w:shd w:val="clear" w:fill="FFFFFF"/>
        </w:rPr>
        <w:t>二、环境影响报告书征求意见稿全文的网络链接及查阅纸质报告书的方式和途径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rPr>
      </w:pPr>
      <w:r>
        <w:rPr>
          <w:rFonts w:hint="eastAsia" w:ascii="微软雅黑" w:hAnsi="微软雅黑" w:eastAsia="微软雅黑" w:cs="微软雅黑"/>
          <w:i w:val="0"/>
          <w:caps w:val="0"/>
          <w:color w:val="424242"/>
          <w:spacing w:val="0"/>
          <w:sz w:val="22"/>
          <w:szCs w:val="22"/>
          <w:shd w:val="clear" w:fill="FFFFFF"/>
        </w:rPr>
        <w:t>本项目环境影响报告书征求意见稿电子版全文的网络链接为：“</w:t>
      </w:r>
      <w:r>
        <w:rPr>
          <w:rFonts w:hint="eastAsia" w:ascii="微软雅黑" w:hAnsi="微软雅黑" w:eastAsia="微软雅黑" w:cs="微软雅黑"/>
          <w:i w:val="0"/>
          <w:iCs w:val="0"/>
          <w:caps w:val="0"/>
          <w:color w:val="424242"/>
          <w:spacing w:val="0"/>
          <w:sz w:val="22"/>
          <w:szCs w:val="22"/>
          <w:shd w:val="clear" w:fill="FFFFFF"/>
        </w:rPr>
        <w:t>http://zlh.sdmeiling.com.cn/News_view_xmgs.asp?id=2246</w:t>
      </w:r>
      <w:r>
        <w:rPr>
          <w:rFonts w:hint="eastAsia" w:ascii="微软雅黑" w:hAnsi="微软雅黑" w:eastAsia="微软雅黑" w:cs="微软雅黑"/>
          <w:i w:val="0"/>
          <w:caps w:val="0"/>
          <w:color w:val="424242"/>
          <w:spacing w:val="0"/>
          <w:sz w:val="22"/>
          <w:szCs w:val="22"/>
          <w:shd w:val="clear" w:fill="FFFFFF"/>
        </w:rPr>
        <w:t>”，纸质版报告可至</w:t>
      </w:r>
      <w:r>
        <w:rPr>
          <w:rFonts w:hint="eastAsia" w:ascii="微软雅黑" w:hAnsi="微软雅黑" w:eastAsia="微软雅黑" w:cs="微软雅黑"/>
          <w:i w:val="0"/>
          <w:caps w:val="0"/>
          <w:color w:val="424242"/>
          <w:spacing w:val="0"/>
          <w:sz w:val="22"/>
          <w:szCs w:val="22"/>
          <w:shd w:val="clear" w:fill="FFFFFF"/>
          <w:lang w:eastAsia="zh-CN"/>
        </w:rPr>
        <w:t>邹平金地顺陶瓷制品有限公司</w:t>
      </w:r>
      <w:r>
        <w:rPr>
          <w:rFonts w:hint="eastAsia" w:ascii="微软雅黑" w:hAnsi="微软雅黑" w:eastAsia="微软雅黑" w:cs="微软雅黑"/>
          <w:i w:val="0"/>
          <w:caps w:val="0"/>
          <w:color w:val="424242"/>
          <w:spacing w:val="0"/>
          <w:sz w:val="22"/>
          <w:szCs w:val="22"/>
          <w:shd w:val="clear" w:fill="FFFFFF"/>
          <w:lang w:val="en-US" w:eastAsia="zh-CN"/>
        </w:rPr>
        <w:t>或山东美陵中联环境工程有限公司</w:t>
      </w:r>
      <w:r>
        <w:rPr>
          <w:rFonts w:hint="eastAsia" w:ascii="微软雅黑" w:hAnsi="微软雅黑" w:eastAsia="微软雅黑" w:cs="微软雅黑"/>
          <w:i w:val="0"/>
          <w:caps w:val="0"/>
          <w:color w:val="424242"/>
          <w:spacing w:val="0"/>
          <w:sz w:val="22"/>
          <w:szCs w:val="22"/>
          <w:shd w:val="clear" w:fill="FFFFFF"/>
        </w:rPr>
        <w:t>查阅。</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rPr>
      </w:pPr>
      <w:r>
        <w:rPr>
          <w:rFonts w:hint="eastAsia" w:ascii="微软雅黑" w:hAnsi="微软雅黑" w:eastAsia="微软雅黑" w:cs="微软雅黑"/>
          <w:i w:val="0"/>
          <w:caps w:val="0"/>
          <w:color w:val="424242"/>
          <w:spacing w:val="0"/>
          <w:sz w:val="22"/>
          <w:szCs w:val="22"/>
          <w:shd w:val="clear" w:fill="FFFFFF"/>
        </w:rPr>
        <w:t>三、征求意见的公众范围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rPr>
      </w:pPr>
      <w:r>
        <w:rPr>
          <w:rFonts w:hint="eastAsia" w:ascii="微软雅黑" w:hAnsi="微软雅黑" w:eastAsia="微软雅黑" w:cs="微软雅黑"/>
          <w:i w:val="0"/>
          <w:caps w:val="0"/>
          <w:color w:val="424242"/>
          <w:spacing w:val="0"/>
          <w:sz w:val="22"/>
          <w:szCs w:val="22"/>
          <w:shd w:val="clear" w:fill="FFFFFF"/>
        </w:rPr>
        <w:t>本项目征求意见的公众范围为：项目周边</w:t>
      </w:r>
      <w:r>
        <w:rPr>
          <w:rFonts w:hint="eastAsia" w:ascii="微软雅黑" w:hAnsi="微软雅黑" w:eastAsia="微软雅黑" w:cs="微软雅黑"/>
          <w:i w:val="0"/>
          <w:caps w:val="0"/>
          <w:color w:val="424242"/>
          <w:spacing w:val="0"/>
          <w:sz w:val="22"/>
          <w:szCs w:val="22"/>
          <w:shd w:val="clear" w:fill="FFFFFF"/>
          <w:lang w:val="en-US" w:eastAsia="zh-CN"/>
        </w:rPr>
        <w:t>5</w:t>
      </w:r>
      <w:r>
        <w:rPr>
          <w:rFonts w:hint="eastAsia" w:ascii="微软雅黑" w:hAnsi="微软雅黑" w:eastAsia="微软雅黑" w:cs="微软雅黑"/>
          <w:i w:val="0"/>
          <w:caps w:val="0"/>
          <w:color w:val="424242"/>
          <w:spacing w:val="0"/>
          <w:sz w:val="22"/>
          <w:szCs w:val="22"/>
          <w:shd w:val="clear" w:fill="FFFFFF"/>
        </w:rPr>
        <w:t>km范围内的居民和单位。</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rPr>
      </w:pPr>
      <w:r>
        <w:rPr>
          <w:rFonts w:hint="eastAsia" w:ascii="微软雅黑" w:hAnsi="微软雅黑" w:eastAsia="微软雅黑" w:cs="微软雅黑"/>
          <w:i w:val="0"/>
          <w:caps w:val="0"/>
          <w:color w:val="424242"/>
          <w:spacing w:val="0"/>
          <w:sz w:val="22"/>
          <w:szCs w:val="22"/>
          <w:shd w:val="clear" w:fill="FFFFFF"/>
        </w:rPr>
        <w:t>四、公众意见表的网络链接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jc w:val="left"/>
        <w:textAlignment w:val="auto"/>
        <w:rPr>
          <w:rFonts w:hint="eastAsia" w:ascii="微软雅黑" w:hAnsi="微软雅黑" w:eastAsia="微软雅黑" w:cs="微软雅黑"/>
          <w:i w:val="0"/>
          <w:caps w:val="0"/>
          <w:color w:val="424242"/>
          <w:spacing w:val="0"/>
          <w:sz w:val="22"/>
          <w:szCs w:val="22"/>
          <w:shd w:val="clear" w:fill="FFFFFF"/>
        </w:rPr>
      </w:pPr>
      <w:r>
        <w:rPr>
          <w:rFonts w:hint="eastAsia" w:ascii="微软雅黑" w:hAnsi="微软雅黑" w:eastAsia="微软雅黑" w:cs="微软雅黑"/>
          <w:i w:val="0"/>
          <w:caps w:val="0"/>
          <w:color w:val="424242"/>
          <w:spacing w:val="0"/>
          <w:sz w:val="22"/>
          <w:szCs w:val="22"/>
          <w:shd w:val="clear" w:fill="FFFFFF"/>
        </w:rPr>
        <w:t>如果公众对本项目的建设有任何意见，可通过网络链接下载“公众意见表”进行填写，网络链接为：“</w:t>
      </w:r>
      <w:r>
        <w:rPr>
          <w:rFonts w:hint="eastAsia" w:ascii="微软雅黑" w:hAnsi="微软雅黑" w:eastAsia="微软雅黑" w:cs="微软雅黑"/>
          <w:i w:val="0"/>
          <w:caps w:val="0"/>
          <w:color w:val="424242"/>
          <w:spacing w:val="0"/>
          <w:sz w:val="22"/>
          <w:szCs w:val="22"/>
          <w:shd w:val="clear" w:fill="FFFFFF"/>
        </w:rPr>
        <w:fldChar w:fldCharType="begin"/>
      </w:r>
      <w:r>
        <w:rPr>
          <w:rFonts w:hint="eastAsia" w:ascii="微软雅黑" w:hAnsi="微软雅黑" w:eastAsia="微软雅黑" w:cs="微软雅黑"/>
          <w:i w:val="0"/>
          <w:caps w:val="0"/>
          <w:color w:val="424242"/>
          <w:spacing w:val="0"/>
          <w:sz w:val="22"/>
          <w:szCs w:val="22"/>
          <w:shd w:val="clear" w:fill="FFFFFF"/>
        </w:rPr>
        <w:instrText xml:space="preserve"> HYPERLINK "http://www.mee.gov.cn/xxgk2018/xxgk/xxgk01/201810/t20181024_665329.html" </w:instrText>
      </w:r>
      <w:r>
        <w:rPr>
          <w:rFonts w:hint="eastAsia" w:ascii="微软雅黑" w:hAnsi="微软雅黑" w:eastAsia="微软雅黑" w:cs="微软雅黑"/>
          <w:i w:val="0"/>
          <w:caps w:val="0"/>
          <w:color w:val="424242"/>
          <w:spacing w:val="0"/>
          <w:sz w:val="22"/>
          <w:szCs w:val="22"/>
          <w:shd w:val="clear" w:fill="FFFFFF"/>
        </w:rPr>
        <w:fldChar w:fldCharType="separate"/>
      </w:r>
      <w:r>
        <w:rPr>
          <w:rFonts w:hint="eastAsia" w:ascii="微软雅黑" w:hAnsi="微软雅黑" w:eastAsia="微软雅黑" w:cs="微软雅黑"/>
          <w:i w:val="0"/>
          <w:caps w:val="0"/>
          <w:color w:val="424242"/>
          <w:spacing w:val="0"/>
          <w:sz w:val="22"/>
          <w:szCs w:val="22"/>
          <w:shd w:val="clear" w:fill="FFFFFF"/>
        </w:rPr>
        <w:t>http://www.mee.gov.cn/xxgk2018/xxgk/xxgk01/201810/t20181024_665329.html</w:t>
      </w:r>
      <w:r>
        <w:rPr>
          <w:rFonts w:hint="eastAsia" w:ascii="微软雅黑" w:hAnsi="微软雅黑" w:eastAsia="微软雅黑" w:cs="微软雅黑"/>
          <w:i w:val="0"/>
          <w:caps w:val="0"/>
          <w:color w:val="424242"/>
          <w:spacing w:val="0"/>
          <w:sz w:val="22"/>
          <w:szCs w:val="22"/>
          <w:shd w:val="clear" w:fill="FFFFFF"/>
        </w:rPr>
        <w:fldChar w:fldCharType="end"/>
      </w:r>
      <w:r>
        <w:rPr>
          <w:rFonts w:hint="eastAsia" w:ascii="微软雅黑" w:hAnsi="微软雅黑" w:eastAsia="微软雅黑" w:cs="微软雅黑"/>
          <w:i w:val="0"/>
          <w:caps w:val="0"/>
          <w:color w:val="424242"/>
          <w:spacing w:val="0"/>
          <w:sz w:val="22"/>
          <w:szCs w:val="22"/>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rPr>
      </w:pPr>
      <w:r>
        <w:rPr>
          <w:rFonts w:hint="eastAsia" w:ascii="微软雅黑" w:hAnsi="微软雅黑" w:eastAsia="微软雅黑" w:cs="微软雅黑"/>
          <w:i w:val="0"/>
          <w:caps w:val="0"/>
          <w:color w:val="424242"/>
          <w:spacing w:val="0"/>
          <w:sz w:val="22"/>
          <w:szCs w:val="22"/>
          <w:shd w:val="clear" w:fill="FFFFFF"/>
        </w:rPr>
        <w:t>五、公众提出意见的方式和途径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rPr>
      </w:pPr>
      <w:r>
        <w:rPr>
          <w:rFonts w:hint="eastAsia" w:ascii="微软雅黑" w:hAnsi="微软雅黑" w:eastAsia="微软雅黑" w:cs="微软雅黑"/>
          <w:i w:val="0"/>
          <w:caps w:val="0"/>
          <w:color w:val="424242"/>
          <w:spacing w:val="0"/>
          <w:sz w:val="22"/>
          <w:szCs w:val="22"/>
          <w:shd w:val="clear" w:fill="FFFFFF"/>
        </w:rPr>
        <w:t>如果公众对本项目有任何意见，可按要求填写“公众意见表”，公众可通过信函、传真、电子邮件或者建设单位提供的其他方式，在规定的时间内将填写的公众意见表等提交建设单位，反映与建设项目有关的环境影响意见和建议。</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lang w:eastAsia="zh-CN"/>
        </w:rPr>
      </w:pPr>
      <w:r>
        <w:rPr>
          <w:rFonts w:hint="eastAsia" w:ascii="微软雅黑" w:hAnsi="微软雅黑" w:eastAsia="微软雅黑" w:cs="微软雅黑"/>
          <w:i w:val="0"/>
          <w:caps w:val="0"/>
          <w:color w:val="424242"/>
          <w:spacing w:val="0"/>
          <w:sz w:val="22"/>
          <w:szCs w:val="22"/>
          <w:shd w:val="clear" w:fill="FFFFFF"/>
        </w:rPr>
        <w:t>建设单位：</w:t>
      </w:r>
      <w:r>
        <w:rPr>
          <w:rFonts w:hint="eastAsia" w:ascii="微软雅黑" w:hAnsi="微软雅黑" w:eastAsia="微软雅黑" w:cs="微软雅黑"/>
          <w:i w:val="0"/>
          <w:caps w:val="0"/>
          <w:color w:val="424242"/>
          <w:spacing w:val="0"/>
          <w:sz w:val="22"/>
          <w:szCs w:val="22"/>
          <w:shd w:val="clear" w:fill="FFFFFF"/>
          <w:lang w:eastAsia="zh-CN"/>
        </w:rPr>
        <w:t>邹平金地顺陶瓷制品有限公司</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rPr>
      </w:pPr>
      <w:r>
        <w:rPr>
          <w:rFonts w:hint="eastAsia" w:ascii="微软雅黑" w:hAnsi="微软雅黑" w:eastAsia="微软雅黑" w:cs="微软雅黑"/>
          <w:i w:val="0"/>
          <w:caps w:val="0"/>
          <w:color w:val="424242"/>
          <w:spacing w:val="0"/>
          <w:sz w:val="22"/>
          <w:szCs w:val="22"/>
          <w:shd w:val="clear" w:fill="FFFFFF"/>
        </w:rPr>
        <w:t>单位地址：</w:t>
      </w:r>
      <w:r>
        <w:rPr>
          <w:rFonts w:hint="eastAsia" w:ascii="微软雅黑" w:hAnsi="微软雅黑" w:eastAsia="微软雅黑" w:cs="微软雅黑"/>
          <w:i w:val="0"/>
          <w:caps w:val="0"/>
          <w:color w:val="424242"/>
          <w:spacing w:val="0"/>
          <w:sz w:val="22"/>
          <w:szCs w:val="22"/>
          <w:shd w:val="clear" w:fill="FFFFFF"/>
          <w:lang w:val="en-US" w:eastAsia="zh-CN"/>
        </w:rPr>
        <w:t>山东省滨州市邹平县临池镇佛生工业园西南角现有厂区内</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default" w:ascii="微软雅黑" w:hAnsi="微软雅黑" w:eastAsia="微软雅黑" w:cs="微软雅黑"/>
          <w:i w:val="0"/>
          <w:caps w:val="0"/>
          <w:color w:val="424242"/>
          <w:spacing w:val="0"/>
          <w:sz w:val="22"/>
          <w:szCs w:val="22"/>
          <w:lang w:val="en-US" w:eastAsia="zh-CN"/>
        </w:rPr>
      </w:pPr>
      <w:r>
        <w:rPr>
          <w:rFonts w:hint="eastAsia" w:ascii="微软雅黑" w:hAnsi="微软雅黑" w:eastAsia="微软雅黑" w:cs="微软雅黑"/>
          <w:i w:val="0"/>
          <w:caps w:val="0"/>
          <w:color w:val="424242"/>
          <w:spacing w:val="0"/>
          <w:sz w:val="22"/>
          <w:szCs w:val="22"/>
        </w:rPr>
        <w:t>联系人：</w:t>
      </w:r>
      <w:r>
        <w:rPr>
          <w:rFonts w:hint="eastAsia" w:ascii="微软雅黑" w:hAnsi="微软雅黑" w:eastAsia="微软雅黑" w:cs="微软雅黑"/>
          <w:i w:val="0"/>
          <w:caps w:val="0"/>
          <w:color w:val="424242"/>
          <w:spacing w:val="0"/>
          <w:sz w:val="22"/>
          <w:szCs w:val="22"/>
          <w:lang w:val="en-US" w:eastAsia="zh-CN"/>
        </w:rPr>
        <w:t>李海明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default" w:ascii="微软雅黑" w:hAnsi="微软雅黑" w:eastAsia="微软雅黑" w:cs="微软雅黑"/>
          <w:i w:val="0"/>
          <w:caps w:val="0"/>
          <w:color w:val="424242"/>
          <w:spacing w:val="0"/>
          <w:sz w:val="22"/>
          <w:szCs w:val="22"/>
          <w:shd w:val="clear" w:fill="FFFFFF"/>
          <w:lang w:val="en-US" w:eastAsia="zh-CN"/>
        </w:rPr>
      </w:pPr>
      <w:r>
        <w:rPr>
          <w:rFonts w:hint="eastAsia" w:ascii="微软雅黑" w:hAnsi="微软雅黑" w:eastAsia="微软雅黑" w:cs="微软雅黑"/>
          <w:i w:val="0"/>
          <w:caps w:val="0"/>
          <w:color w:val="424242"/>
          <w:spacing w:val="0"/>
          <w:sz w:val="22"/>
          <w:szCs w:val="22"/>
          <w:shd w:val="clear" w:fill="FFFFFF"/>
          <w:lang w:val="en-US" w:eastAsia="zh-CN"/>
        </w:rPr>
        <w:t>联系电话：15684698888</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shd w:val="clear" w:fill="FFFFFF"/>
          <w:lang w:val="en-US" w:eastAsia="zh-CN"/>
        </w:rPr>
      </w:pPr>
      <w:r>
        <w:rPr>
          <w:rFonts w:hint="eastAsia" w:ascii="微软雅黑" w:hAnsi="微软雅黑" w:eastAsia="微软雅黑" w:cs="微软雅黑"/>
          <w:i w:val="0"/>
          <w:caps w:val="0"/>
          <w:color w:val="424242"/>
          <w:spacing w:val="0"/>
          <w:sz w:val="22"/>
          <w:szCs w:val="22"/>
          <w:shd w:val="clear" w:fill="FFFFFF"/>
          <w:lang w:val="en-US" w:eastAsia="zh-CN"/>
        </w:rPr>
        <w:t>环评单位：</w:t>
      </w:r>
      <w:r>
        <w:rPr>
          <w:rFonts w:hint="eastAsia" w:ascii="微软雅黑" w:hAnsi="微软雅黑" w:eastAsia="微软雅黑" w:cs="微软雅黑"/>
          <w:i w:val="0"/>
          <w:caps w:val="0"/>
          <w:color w:val="424242"/>
          <w:spacing w:val="0"/>
          <w:sz w:val="22"/>
          <w:szCs w:val="22"/>
          <w:shd w:val="clear" w:fill="FFFFFF"/>
          <w:lang w:val="en-US" w:eastAsia="zh-CN"/>
        </w:rPr>
        <w:fldChar w:fldCharType="begin"/>
      </w:r>
      <w:r>
        <w:rPr>
          <w:rFonts w:hint="eastAsia" w:ascii="微软雅黑" w:hAnsi="微软雅黑" w:eastAsia="微软雅黑" w:cs="微软雅黑"/>
          <w:i w:val="0"/>
          <w:caps w:val="0"/>
          <w:color w:val="424242"/>
          <w:spacing w:val="0"/>
          <w:sz w:val="22"/>
          <w:szCs w:val="22"/>
          <w:shd w:val="clear" w:fill="FFFFFF"/>
          <w:lang w:val="en-US" w:eastAsia="zh-CN"/>
        </w:rPr>
        <w:instrText xml:space="preserve"> HYPERLINK "http://www.so.com/link?m=aig6rkLUYFKo+sbyekRw9tvBi4ilm/35f+FXOcK/JRUET5FVyWdcR5Q5Y72EI9/BGaEpSj8NBaWXIH1w206THunvUq5vk1B1hlWCsmhuKhNxBg2SXm7kydw==" \t "http://zlh.sdmeiling.com.cn/_blank" </w:instrText>
      </w:r>
      <w:r>
        <w:rPr>
          <w:rFonts w:hint="eastAsia" w:ascii="微软雅黑" w:hAnsi="微软雅黑" w:eastAsia="微软雅黑" w:cs="微软雅黑"/>
          <w:i w:val="0"/>
          <w:caps w:val="0"/>
          <w:color w:val="424242"/>
          <w:spacing w:val="0"/>
          <w:sz w:val="22"/>
          <w:szCs w:val="22"/>
          <w:shd w:val="clear" w:fill="FFFFFF"/>
          <w:lang w:val="en-US" w:eastAsia="zh-CN"/>
        </w:rPr>
        <w:fldChar w:fldCharType="separate"/>
      </w:r>
      <w:r>
        <w:rPr>
          <w:rFonts w:hint="eastAsia" w:ascii="微软雅黑" w:hAnsi="微软雅黑" w:eastAsia="微软雅黑" w:cs="微软雅黑"/>
          <w:i w:val="0"/>
          <w:caps w:val="0"/>
          <w:color w:val="424242"/>
          <w:spacing w:val="0"/>
          <w:sz w:val="22"/>
          <w:szCs w:val="22"/>
          <w:shd w:val="clear" w:fill="FFFFFF"/>
          <w:lang w:val="en-US" w:eastAsia="zh-CN"/>
        </w:rPr>
        <w:t>山东美陵中联环境工程有限公司</w:t>
      </w:r>
      <w:r>
        <w:rPr>
          <w:rFonts w:hint="eastAsia" w:ascii="微软雅黑" w:hAnsi="微软雅黑" w:eastAsia="微软雅黑" w:cs="微软雅黑"/>
          <w:i w:val="0"/>
          <w:caps w:val="0"/>
          <w:color w:val="424242"/>
          <w:spacing w:val="0"/>
          <w:sz w:val="22"/>
          <w:szCs w:val="22"/>
          <w:shd w:val="clear" w:fill="FFFFFF"/>
          <w:lang w:val="en-US" w:eastAsia="zh-CN"/>
        </w:rPr>
        <w:fldChar w:fldCharType="end"/>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jc w:val="left"/>
        <w:textAlignment w:val="auto"/>
        <w:rPr>
          <w:rFonts w:hint="eastAsia" w:ascii="微软雅黑" w:hAnsi="微软雅黑" w:eastAsia="微软雅黑" w:cs="微软雅黑"/>
          <w:i w:val="0"/>
          <w:caps w:val="0"/>
          <w:color w:val="424242"/>
          <w:spacing w:val="0"/>
          <w:sz w:val="22"/>
          <w:szCs w:val="22"/>
        </w:rPr>
      </w:pPr>
      <w:r>
        <w:rPr>
          <w:rFonts w:hint="eastAsia" w:ascii="微软雅黑" w:hAnsi="微软雅黑" w:eastAsia="微软雅黑" w:cs="微软雅黑"/>
          <w:i w:val="0"/>
          <w:caps w:val="0"/>
          <w:color w:val="424242"/>
          <w:spacing w:val="0"/>
          <w:kern w:val="0"/>
          <w:sz w:val="22"/>
          <w:szCs w:val="22"/>
          <w:shd w:val="clear" w:fill="FFFFFF"/>
          <w:lang w:val="en-US" w:eastAsia="zh-CN" w:bidi="ar"/>
        </w:rPr>
        <w:t>地址：临淄区齐陵路56号</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rPr>
      </w:pPr>
      <w:r>
        <w:rPr>
          <w:rFonts w:hint="eastAsia" w:ascii="微软雅黑" w:hAnsi="微软雅黑" w:eastAsia="微软雅黑" w:cs="微软雅黑"/>
          <w:i w:val="0"/>
          <w:caps w:val="0"/>
          <w:color w:val="424242"/>
          <w:spacing w:val="0"/>
          <w:sz w:val="22"/>
          <w:szCs w:val="22"/>
          <w:shd w:val="clear" w:fill="FFFFFF"/>
        </w:rPr>
        <w:t>联系人：于工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rPr>
      </w:pPr>
      <w:r>
        <w:rPr>
          <w:rFonts w:hint="eastAsia" w:ascii="微软雅黑" w:hAnsi="微软雅黑" w:eastAsia="微软雅黑" w:cs="微软雅黑"/>
          <w:i w:val="0"/>
          <w:caps w:val="0"/>
          <w:color w:val="424242"/>
          <w:spacing w:val="0"/>
          <w:sz w:val="22"/>
          <w:szCs w:val="22"/>
          <w:shd w:val="clear" w:fill="FFFFFF"/>
        </w:rPr>
        <w:t>联系方式：15064388535</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rPr>
      </w:pPr>
      <w:r>
        <w:rPr>
          <w:rFonts w:hint="eastAsia" w:ascii="微软雅黑" w:hAnsi="微软雅黑" w:eastAsia="微软雅黑" w:cs="微软雅黑"/>
          <w:i w:val="0"/>
          <w:caps w:val="0"/>
          <w:color w:val="424242"/>
          <w:spacing w:val="0"/>
          <w:sz w:val="22"/>
          <w:szCs w:val="22"/>
          <w:shd w:val="clear" w:fill="FFFFFF"/>
        </w:rPr>
        <w:t>e-mail：</w:t>
      </w:r>
      <w:r>
        <w:rPr>
          <w:rFonts w:hint="eastAsia" w:ascii="微软雅黑" w:hAnsi="微软雅黑" w:eastAsia="微软雅黑" w:cs="微软雅黑"/>
          <w:i w:val="0"/>
          <w:caps w:val="0"/>
          <w:color w:val="424242"/>
          <w:spacing w:val="0"/>
          <w:sz w:val="22"/>
          <w:szCs w:val="22"/>
          <w:shd w:val="clear" w:fill="FFFFFF"/>
          <w:lang w:val="en-US" w:eastAsia="zh-CN"/>
        </w:rPr>
        <w:t>172125266</w:t>
      </w:r>
      <w:r>
        <w:rPr>
          <w:rFonts w:hint="eastAsia" w:ascii="微软雅黑" w:hAnsi="微软雅黑" w:eastAsia="微软雅黑" w:cs="微软雅黑"/>
          <w:i w:val="0"/>
          <w:caps w:val="0"/>
          <w:color w:val="424242"/>
          <w:spacing w:val="0"/>
          <w:sz w:val="22"/>
          <w:szCs w:val="22"/>
          <w:shd w:val="clear" w:fill="FFFFFF"/>
        </w:rPr>
        <w:t>@qq.com</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rPr>
      </w:pPr>
      <w:r>
        <w:rPr>
          <w:rFonts w:hint="eastAsia" w:ascii="微软雅黑" w:hAnsi="微软雅黑" w:eastAsia="微软雅黑" w:cs="微软雅黑"/>
          <w:i w:val="0"/>
          <w:caps w:val="0"/>
          <w:color w:val="424242"/>
          <w:spacing w:val="0"/>
          <w:sz w:val="22"/>
          <w:szCs w:val="22"/>
          <w:shd w:val="clear" w:fill="FFFFFF"/>
        </w:rPr>
        <w:t>六、公众提出意见的起止时间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shd w:val="clear" w:fill="FFFFFF"/>
        </w:rPr>
      </w:pPr>
      <w:r>
        <w:rPr>
          <w:rFonts w:hint="eastAsia" w:ascii="微软雅黑" w:hAnsi="微软雅黑" w:eastAsia="微软雅黑" w:cs="微软雅黑"/>
          <w:i w:val="0"/>
          <w:caps w:val="0"/>
          <w:color w:val="424242"/>
          <w:spacing w:val="0"/>
          <w:sz w:val="22"/>
          <w:szCs w:val="22"/>
          <w:shd w:val="clear" w:fill="FFFFFF"/>
        </w:rPr>
        <w:t>公众可在本项目公示之日起</w:t>
      </w:r>
      <w:r>
        <w:rPr>
          <w:rFonts w:hint="eastAsia" w:ascii="微软雅黑" w:hAnsi="微软雅黑" w:eastAsia="微软雅黑" w:cs="微软雅黑"/>
          <w:i w:val="0"/>
          <w:caps w:val="0"/>
          <w:color w:val="424242"/>
          <w:spacing w:val="0"/>
          <w:sz w:val="22"/>
          <w:szCs w:val="22"/>
          <w:shd w:val="clear" w:fill="FFFFFF"/>
          <w:lang w:val="en-US" w:eastAsia="zh-CN"/>
        </w:rPr>
        <w:t>5</w:t>
      </w:r>
      <w:r>
        <w:rPr>
          <w:rFonts w:hint="eastAsia" w:ascii="微软雅黑" w:hAnsi="微软雅黑" w:eastAsia="微软雅黑" w:cs="微软雅黑"/>
          <w:i w:val="0"/>
          <w:caps w:val="0"/>
          <w:color w:val="424242"/>
          <w:spacing w:val="0"/>
          <w:sz w:val="22"/>
          <w:szCs w:val="22"/>
          <w:shd w:val="clear" w:fill="FFFFFF"/>
        </w:rPr>
        <w:t>个工作日内向环评机构和建设单位提出宝贵意见。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shd w:val="clear" w:fill="FFFFFF"/>
          <w:lang w:val="en-US" w:eastAsia="zh-CN"/>
        </w:rPr>
      </w:pPr>
      <w:r>
        <w:rPr>
          <w:rFonts w:hint="eastAsia" w:ascii="微软雅黑" w:hAnsi="微软雅黑" w:eastAsia="微软雅黑" w:cs="微软雅黑"/>
          <w:i w:val="0"/>
          <w:caps w:val="0"/>
          <w:color w:val="424242"/>
          <w:spacing w:val="0"/>
          <w:sz w:val="22"/>
          <w:szCs w:val="22"/>
          <w:shd w:val="clear" w:fill="FFFFFF"/>
          <w:lang w:val="en-US" w:eastAsia="zh-CN"/>
        </w:rPr>
        <w:t xml:space="preserve">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shd w:val="clear" w:fill="FFFFFF"/>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shd w:val="clear" w:fill="FFFFFF"/>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shd w:val="clear" w:fill="FFFFFF"/>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shd w:val="clear" w:fill="FFFFFF"/>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shd w:val="clear" w:fill="FFFFFF"/>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shd w:val="clear" w:fill="FFFFFF"/>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textAlignment w:val="auto"/>
        <w:rPr>
          <w:rFonts w:hint="eastAsia" w:ascii="微软雅黑" w:hAnsi="微软雅黑" w:eastAsia="微软雅黑" w:cs="微软雅黑"/>
          <w:i w:val="0"/>
          <w:caps w:val="0"/>
          <w:color w:val="424242"/>
          <w:spacing w:val="0"/>
          <w:sz w:val="22"/>
          <w:szCs w:val="22"/>
          <w:shd w:val="clear" w:fill="FFFFFF"/>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left="0" w:right="0" w:firstLine="480"/>
        <w:jc w:val="right"/>
        <w:textAlignment w:val="auto"/>
        <w:rPr>
          <w:rFonts w:hint="eastAsia" w:ascii="微软雅黑" w:hAnsi="微软雅黑" w:eastAsia="微软雅黑" w:cs="微软雅黑"/>
          <w:i w:val="0"/>
          <w:caps w:val="0"/>
          <w:color w:val="424242"/>
          <w:spacing w:val="0"/>
          <w:sz w:val="22"/>
          <w:szCs w:val="22"/>
          <w:shd w:val="clear" w:fill="FFFFFF"/>
          <w:lang w:val="en-US" w:eastAsia="zh-CN"/>
        </w:rPr>
      </w:pPr>
      <w:r>
        <w:rPr>
          <w:rFonts w:hint="eastAsia" w:ascii="微软雅黑" w:hAnsi="微软雅黑" w:eastAsia="微软雅黑" w:cs="微软雅黑"/>
          <w:i w:val="0"/>
          <w:caps w:val="0"/>
          <w:color w:val="424242"/>
          <w:spacing w:val="0"/>
          <w:sz w:val="22"/>
          <w:szCs w:val="22"/>
          <w:shd w:val="clear" w:fill="FFFFFF"/>
          <w:lang w:eastAsia="zh-CN"/>
        </w:rPr>
        <w:t>邹平金地顺陶瓷制品有限公司</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00" w:lineRule="exact"/>
        <w:ind w:right="0"/>
        <w:jc w:val="right"/>
        <w:textAlignment w:val="auto"/>
        <w:rPr>
          <w:rFonts w:hint="default" w:ascii="微软雅黑" w:hAnsi="微软雅黑" w:eastAsia="微软雅黑" w:cs="微软雅黑"/>
          <w:i w:val="0"/>
          <w:caps w:val="0"/>
          <w:color w:val="424242"/>
          <w:spacing w:val="0"/>
          <w:sz w:val="22"/>
          <w:szCs w:val="22"/>
          <w:shd w:val="clear" w:fill="FFFFFF"/>
          <w:lang w:val="en-US" w:eastAsia="zh-CN"/>
        </w:rPr>
      </w:pPr>
      <w:r>
        <w:rPr>
          <w:rFonts w:hint="eastAsia" w:ascii="微软雅黑" w:hAnsi="微软雅黑" w:eastAsia="微软雅黑" w:cs="微软雅黑"/>
          <w:i w:val="0"/>
          <w:caps w:val="0"/>
          <w:color w:val="424242"/>
          <w:spacing w:val="0"/>
          <w:sz w:val="22"/>
          <w:szCs w:val="22"/>
          <w:shd w:val="clear" w:fill="FFFFFF"/>
          <w:lang w:val="en-US" w:eastAsia="zh-CN"/>
        </w:rPr>
        <w:t>2023年11月22日</w:t>
      </w:r>
    </w:p>
    <w:p>
      <w:pPr>
        <w:pStyle w:val="8"/>
        <w:spacing w:before="4"/>
        <w:rPr>
          <w:rFonts w:ascii="Times New Roman"/>
          <w:sz w:val="17"/>
        </w:rPr>
      </w:pPr>
    </w:p>
    <w:sectPr>
      <w:pgSz w:w="11910" w:h="16840"/>
      <w:pgMar w:top="1417" w:right="1417" w:bottom="1417" w:left="1417"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PMingLiU">
    <w:altName w:val="PMingLiU-ExtB"/>
    <w:panose1 w:val="02020500000000000000"/>
    <w:charset w:val="88"/>
    <w:family w:val="roman"/>
    <w:pitch w:val="default"/>
    <w:sig w:usb0="00000000" w:usb1="0000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6"/>
      <w:numFmt w:val="decimal"/>
      <w:lvlText w:val="%1"/>
      <w:lvlJc w:val="left"/>
      <w:pPr>
        <w:ind w:left="680" w:hanging="564"/>
        <w:jc w:val="left"/>
      </w:pPr>
      <w:rPr>
        <w:rFonts w:hint="default"/>
        <w:lang w:val="zh-CN" w:eastAsia="zh-CN" w:bidi="zh-CN"/>
      </w:rPr>
    </w:lvl>
    <w:lvl w:ilvl="1" w:tentative="0">
      <w:start w:val="1"/>
      <w:numFmt w:val="decimal"/>
      <w:lvlText w:val="%1.%2"/>
      <w:lvlJc w:val="left"/>
      <w:pPr>
        <w:ind w:left="680" w:hanging="564"/>
        <w:jc w:val="left"/>
      </w:pPr>
      <w:rPr>
        <w:rFonts w:hint="default" w:ascii="仿宋" w:hAnsi="仿宋" w:eastAsia="仿宋" w:cs="仿宋"/>
        <w:b/>
        <w:bCs/>
        <w:spacing w:val="0"/>
        <w:w w:val="99"/>
        <w:sz w:val="28"/>
        <w:szCs w:val="28"/>
        <w:lang w:val="zh-CN" w:eastAsia="zh-CN" w:bidi="zh-CN"/>
      </w:rPr>
    </w:lvl>
    <w:lvl w:ilvl="2" w:tentative="0">
      <w:start w:val="0"/>
      <w:numFmt w:val="bullet"/>
      <w:lvlText w:val="•"/>
      <w:lvlJc w:val="left"/>
      <w:pPr>
        <w:ind w:left="2437" w:hanging="564"/>
      </w:pPr>
      <w:rPr>
        <w:rFonts w:hint="default"/>
        <w:lang w:val="zh-CN" w:eastAsia="zh-CN" w:bidi="zh-CN"/>
      </w:rPr>
    </w:lvl>
    <w:lvl w:ilvl="3" w:tentative="0">
      <w:start w:val="0"/>
      <w:numFmt w:val="bullet"/>
      <w:lvlText w:val="•"/>
      <w:lvlJc w:val="left"/>
      <w:pPr>
        <w:ind w:left="3315" w:hanging="564"/>
      </w:pPr>
      <w:rPr>
        <w:rFonts w:hint="default"/>
        <w:lang w:val="zh-CN" w:eastAsia="zh-CN" w:bidi="zh-CN"/>
      </w:rPr>
    </w:lvl>
    <w:lvl w:ilvl="4" w:tentative="0">
      <w:start w:val="0"/>
      <w:numFmt w:val="bullet"/>
      <w:lvlText w:val="•"/>
      <w:lvlJc w:val="left"/>
      <w:pPr>
        <w:ind w:left="4194" w:hanging="564"/>
      </w:pPr>
      <w:rPr>
        <w:rFonts w:hint="default"/>
        <w:lang w:val="zh-CN" w:eastAsia="zh-CN" w:bidi="zh-CN"/>
      </w:rPr>
    </w:lvl>
    <w:lvl w:ilvl="5" w:tentative="0">
      <w:start w:val="0"/>
      <w:numFmt w:val="bullet"/>
      <w:lvlText w:val="•"/>
      <w:lvlJc w:val="left"/>
      <w:pPr>
        <w:ind w:left="5073" w:hanging="564"/>
      </w:pPr>
      <w:rPr>
        <w:rFonts w:hint="default"/>
        <w:lang w:val="zh-CN" w:eastAsia="zh-CN" w:bidi="zh-CN"/>
      </w:rPr>
    </w:lvl>
    <w:lvl w:ilvl="6" w:tentative="0">
      <w:start w:val="0"/>
      <w:numFmt w:val="bullet"/>
      <w:lvlText w:val="•"/>
      <w:lvlJc w:val="left"/>
      <w:pPr>
        <w:ind w:left="5951" w:hanging="564"/>
      </w:pPr>
      <w:rPr>
        <w:rFonts w:hint="default"/>
        <w:lang w:val="zh-CN" w:eastAsia="zh-CN" w:bidi="zh-CN"/>
      </w:rPr>
    </w:lvl>
    <w:lvl w:ilvl="7" w:tentative="0">
      <w:start w:val="0"/>
      <w:numFmt w:val="bullet"/>
      <w:lvlText w:val="•"/>
      <w:lvlJc w:val="left"/>
      <w:pPr>
        <w:ind w:left="6830" w:hanging="564"/>
      </w:pPr>
      <w:rPr>
        <w:rFonts w:hint="default"/>
        <w:lang w:val="zh-CN" w:eastAsia="zh-CN" w:bidi="zh-CN"/>
      </w:rPr>
    </w:lvl>
    <w:lvl w:ilvl="8" w:tentative="0">
      <w:start w:val="0"/>
      <w:numFmt w:val="bullet"/>
      <w:lvlText w:val="•"/>
      <w:lvlJc w:val="left"/>
      <w:pPr>
        <w:ind w:left="7708" w:hanging="564"/>
      </w:pPr>
      <w:rPr>
        <w:rFonts w:hint="default"/>
        <w:lang w:val="zh-CN" w:eastAsia="zh-CN" w:bidi="zh-CN"/>
      </w:rPr>
    </w:lvl>
  </w:abstractNum>
  <w:abstractNum w:abstractNumId="1">
    <w:nsid w:val="0053208E"/>
    <w:multiLevelType w:val="multilevel"/>
    <w:tmpl w:val="0053208E"/>
    <w:lvl w:ilvl="0" w:tentative="0">
      <w:start w:val="1"/>
      <w:numFmt w:val="decimal"/>
      <w:lvlText w:val="%1"/>
      <w:lvlJc w:val="left"/>
      <w:pPr>
        <w:ind w:left="396" w:hanging="281"/>
        <w:jc w:val="left"/>
      </w:pPr>
      <w:rPr>
        <w:rFonts w:hint="default" w:ascii="仿宋" w:hAnsi="仿宋" w:eastAsia="仿宋" w:cs="仿宋"/>
        <w:b/>
        <w:bCs/>
        <w:w w:val="99"/>
        <w:sz w:val="28"/>
        <w:szCs w:val="28"/>
        <w:lang w:val="zh-CN" w:eastAsia="zh-CN" w:bidi="zh-CN"/>
      </w:rPr>
    </w:lvl>
    <w:lvl w:ilvl="1" w:tentative="0">
      <w:start w:val="1"/>
      <w:numFmt w:val="decimal"/>
      <w:lvlText w:val="%1.%2"/>
      <w:lvlJc w:val="left"/>
      <w:pPr>
        <w:ind w:left="680" w:hanging="564"/>
        <w:jc w:val="left"/>
      </w:pPr>
      <w:rPr>
        <w:rFonts w:hint="default" w:ascii="仿宋" w:hAnsi="仿宋" w:eastAsia="仿宋" w:cs="仿宋"/>
        <w:b/>
        <w:bCs/>
        <w:spacing w:val="0"/>
        <w:w w:val="99"/>
        <w:sz w:val="28"/>
        <w:szCs w:val="28"/>
        <w:lang w:val="zh-CN" w:eastAsia="zh-CN" w:bidi="zh-CN"/>
      </w:rPr>
    </w:lvl>
    <w:lvl w:ilvl="2" w:tentative="0">
      <w:start w:val="1"/>
      <w:numFmt w:val="decimal"/>
      <w:lvlText w:val="%1.%2.%3"/>
      <w:lvlJc w:val="left"/>
      <w:pPr>
        <w:ind w:left="963" w:hanging="848"/>
        <w:jc w:val="left"/>
      </w:pPr>
      <w:rPr>
        <w:rFonts w:hint="default" w:ascii="仿宋" w:hAnsi="仿宋" w:eastAsia="仿宋" w:cs="仿宋"/>
        <w:b/>
        <w:bCs/>
        <w:spacing w:val="0"/>
        <w:w w:val="99"/>
        <w:sz w:val="28"/>
        <w:szCs w:val="28"/>
        <w:lang w:val="zh-CN" w:eastAsia="zh-CN" w:bidi="zh-CN"/>
      </w:rPr>
    </w:lvl>
    <w:lvl w:ilvl="3" w:tentative="0">
      <w:start w:val="0"/>
      <w:numFmt w:val="bullet"/>
      <w:lvlText w:val="•"/>
      <w:lvlJc w:val="left"/>
      <w:pPr>
        <w:ind w:left="2023" w:hanging="848"/>
      </w:pPr>
      <w:rPr>
        <w:rFonts w:hint="default"/>
        <w:lang w:val="zh-CN" w:eastAsia="zh-CN" w:bidi="zh-CN"/>
      </w:rPr>
    </w:lvl>
    <w:lvl w:ilvl="4" w:tentative="0">
      <w:start w:val="0"/>
      <w:numFmt w:val="bullet"/>
      <w:lvlText w:val="•"/>
      <w:lvlJc w:val="left"/>
      <w:pPr>
        <w:ind w:left="3086" w:hanging="848"/>
      </w:pPr>
      <w:rPr>
        <w:rFonts w:hint="default"/>
        <w:lang w:val="zh-CN" w:eastAsia="zh-CN" w:bidi="zh-CN"/>
      </w:rPr>
    </w:lvl>
    <w:lvl w:ilvl="5" w:tentative="0">
      <w:start w:val="0"/>
      <w:numFmt w:val="bullet"/>
      <w:lvlText w:val="•"/>
      <w:lvlJc w:val="left"/>
      <w:pPr>
        <w:ind w:left="4149" w:hanging="848"/>
      </w:pPr>
      <w:rPr>
        <w:rFonts w:hint="default"/>
        <w:lang w:val="zh-CN" w:eastAsia="zh-CN" w:bidi="zh-CN"/>
      </w:rPr>
    </w:lvl>
    <w:lvl w:ilvl="6" w:tentative="0">
      <w:start w:val="0"/>
      <w:numFmt w:val="bullet"/>
      <w:lvlText w:val="•"/>
      <w:lvlJc w:val="left"/>
      <w:pPr>
        <w:ind w:left="5213" w:hanging="848"/>
      </w:pPr>
      <w:rPr>
        <w:rFonts w:hint="default"/>
        <w:lang w:val="zh-CN" w:eastAsia="zh-CN" w:bidi="zh-CN"/>
      </w:rPr>
    </w:lvl>
    <w:lvl w:ilvl="7" w:tentative="0">
      <w:start w:val="0"/>
      <w:numFmt w:val="bullet"/>
      <w:lvlText w:val="•"/>
      <w:lvlJc w:val="left"/>
      <w:pPr>
        <w:ind w:left="6276" w:hanging="848"/>
      </w:pPr>
      <w:rPr>
        <w:rFonts w:hint="default"/>
        <w:lang w:val="zh-CN" w:eastAsia="zh-CN" w:bidi="zh-CN"/>
      </w:rPr>
    </w:lvl>
    <w:lvl w:ilvl="8" w:tentative="0">
      <w:start w:val="0"/>
      <w:numFmt w:val="bullet"/>
      <w:lvlText w:val="•"/>
      <w:lvlJc w:val="left"/>
      <w:pPr>
        <w:ind w:left="7339" w:hanging="848"/>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Y2Y3N2I4ODI5ZDQzMzgxYzQ3MTdmNjE4OWJlY2I3ZjUifQ=="/>
  </w:docVars>
  <w:rsids>
    <w:rsidRoot w:val="00000000"/>
    <w:rsid w:val="00B21528"/>
    <w:rsid w:val="0BA27D45"/>
    <w:rsid w:val="358A2907"/>
    <w:rsid w:val="3D2B2F0D"/>
    <w:rsid w:val="4F5159EA"/>
    <w:rsid w:val="5F191777"/>
    <w:rsid w:val="65F02834"/>
    <w:rsid w:val="73A500CC"/>
    <w:rsid w:val="742F28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5">
    <w:name w:val="heading 1"/>
    <w:basedOn w:val="1"/>
    <w:next w:val="1"/>
    <w:qFormat/>
    <w:uiPriority w:val="1"/>
    <w:pPr>
      <w:ind w:left="691" w:right="275" w:hanging="2640"/>
      <w:outlineLvl w:val="1"/>
    </w:pPr>
    <w:rPr>
      <w:rFonts w:ascii="微软雅黑" w:hAnsi="微软雅黑" w:eastAsia="微软雅黑" w:cs="微软雅黑"/>
      <w:b/>
      <w:bCs/>
      <w:sz w:val="33"/>
      <w:szCs w:val="33"/>
      <w:lang w:val="zh-CN" w:eastAsia="zh-CN" w:bidi="zh-CN"/>
    </w:rPr>
  </w:style>
  <w:style w:type="paragraph" w:styleId="6">
    <w:name w:val="heading 2"/>
    <w:basedOn w:val="1"/>
    <w:next w:val="1"/>
    <w:qFormat/>
    <w:uiPriority w:val="1"/>
    <w:pPr>
      <w:spacing w:before="26"/>
      <w:ind w:left="406" w:right="285" w:hanging="1126"/>
      <w:outlineLvl w:val="2"/>
    </w:pPr>
    <w:rPr>
      <w:rFonts w:ascii="仿宋" w:hAnsi="仿宋" w:eastAsia="仿宋" w:cs="仿宋"/>
      <w:b/>
      <w:bCs/>
      <w:sz w:val="32"/>
      <w:szCs w:val="32"/>
      <w:lang w:val="zh-CN" w:eastAsia="zh-CN" w:bidi="zh-CN"/>
    </w:rPr>
  </w:style>
  <w:style w:type="paragraph" w:styleId="7">
    <w:name w:val="heading 3"/>
    <w:basedOn w:val="1"/>
    <w:next w:val="1"/>
    <w:qFormat/>
    <w:uiPriority w:val="1"/>
    <w:pPr>
      <w:ind w:left="680" w:hanging="565"/>
      <w:outlineLvl w:val="3"/>
    </w:pPr>
    <w:rPr>
      <w:rFonts w:ascii="仿宋" w:hAnsi="仿宋" w:eastAsia="仿宋" w:cs="仿宋"/>
      <w:b/>
      <w:bCs/>
      <w:sz w:val="28"/>
      <w:szCs w:val="28"/>
      <w:lang w:val="zh-CN" w:eastAsia="zh-CN" w:bidi="zh-CN"/>
    </w:rPr>
  </w:style>
  <w:style w:type="character" w:default="1" w:styleId="11">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qFormat/>
    <w:uiPriority w:val="0"/>
    <w:pPr>
      <w:spacing w:after="120"/>
      <w:ind w:left="420" w:leftChars="200"/>
    </w:p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styleId="8">
    <w:name w:val="Body Text"/>
    <w:basedOn w:val="1"/>
    <w:qFormat/>
    <w:uiPriority w:val="1"/>
    <w:rPr>
      <w:rFonts w:ascii="仿宋" w:hAnsi="仿宋" w:eastAsia="仿宋" w:cs="仿宋"/>
      <w:sz w:val="28"/>
      <w:szCs w:val="28"/>
      <w:lang w:val="zh-CN" w:eastAsia="zh-CN" w:bidi="zh-CN"/>
    </w:rPr>
  </w:style>
  <w:style w:type="paragraph" w:styleId="9">
    <w:name w:val="Normal (Web)"/>
    <w:basedOn w:val="1"/>
    <w:qFormat/>
    <w:uiPriority w:val="0"/>
    <w:rPr>
      <w:sz w:val="24"/>
    </w:rPr>
  </w:style>
  <w:style w:type="character" w:styleId="12">
    <w:name w:val="Hyperlink"/>
    <w:basedOn w:val="11"/>
    <w:qFormat/>
    <w:uiPriority w:val="0"/>
    <w:rPr>
      <w:color w:val="0000FF"/>
      <w:u w:val="none"/>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680" w:hanging="565"/>
    </w:pPr>
    <w:rPr>
      <w:rFonts w:ascii="仿宋" w:hAnsi="仿宋" w:eastAsia="仿宋" w:cs="仿宋"/>
      <w:lang w:val="zh-CN" w:eastAsia="zh-CN" w:bidi="zh-CN"/>
    </w:rPr>
  </w:style>
  <w:style w:type="paragraph" w:customStyle="1" w:styleId="15">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52"/>
    <customShpInfo spid="_x0000_s1053"/>
    <customShpInfo spid="_x0000_s1054"/>
    <customShpInfo spid="_x0000_s1057"/>
    <customShpInfo spid="_x0000_s1058"/>
    <customShpInfo spid="_x0000_s1055"/>
    <customShpInfo spid="_x0000_s1056"/>
    <customShpInfo spid="_x0000_s1050"/>
    <customShpInfo spid="_x0000_s1060"/>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5674</Words>
  <Characters>6365</Characters>
  <TotalTime>2</TotalTime>
  <ScaleCrop>false</ScaleCrop>
  <LinksUpToDate>false</LinksUpToDate>
  <CharactersWithSpaces>6461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2022-05-23T00:26:00Z</dcterms:created>
  <dc:creator>NTKO</dc:creator>
  <cp:lastModifiedBy>文刀</cp:lastModifiedBy>
  <dcterms:modified xsi:type="dcterms:W3CDTF">2023-12-27T02:39:59Z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2021-07-15T00:00:00Z</vt:filetime>
  </property>
  <property fmtid="{D5CDD505-2E9C-101B-9397-08002B2CF9AE}" pid="3" name="Creator">
    <vt:lpwstr>WPS 文字</vt:lpwstr>
  </property>
  <property fmtid="{D5CDD505-2E9C-101B-9397-08002B2CF9AE}" pid="4" name="LastSaved">
    <vt:filetime>2022-05-23T00:00:00Z</vt:filetime>
  </property>
  <property fmtid="{D5CDD505-2E9C-101B-9397-08002B2CF9AE}" pid="5" name="KSOProductBuildVer">
    <vt:lpwstr>2052-12.1.0.15990</vt:lpwstr>
  </property>
  <property fmtid="{D5CDD505-2E9C-101B-9397-08002B2CF9AE}" pid="6" name="ICV">
    <vt:lpwstr>F7C053B7766F4892829FFE61775A9C92</vt:lpwstr>
  </property>
</Properties>
</file>