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0" w:beforeAutospacing="0" w:after="0" w:afterAutospacing="0" w:line="360" w:lineRule="auto"/>
        <w:jc w:val="center"/>
        <w:outlineLvl w:val="0"/>
        <w:rPr>
          <w:rFonts w:hint="eastAsia" w:ascii="Times New Roman" w:hAnsi="Times New Roman" w:eastAsia="宋体" w:cs="Times New Roman"/>
          <w:b/>
          <w:color w:val="000000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color w:val="000000"/>
          <w:sz w:val="30"/>
          <w:szCs w:val="30"/>
          <w:highlight w:val="none"/>
          <w:lang w:eastAsia="zh-CN"/>
        </w:rPr>
        <w:t>淄博胜安贸易有限公司</w:t>
      </w:r>
    </w:p>
    <w:p>
      <w:pPr>
        <w:pStyle w:val="16"/>
        <w:spacing w:before="0" w:beforeAutospacing="0" w:after="0" w:afterAutospacing="0" w:line="360" w:lineRule="auto"/>
        <w:jc w:val="center"/>
        <w:outlineLvl w:val="0"/>
        <w:rPr>
          <w:rFonts w:hint="eastAsia" w:ascii="Times New Roman" w:hAnsi="Times New Roman" w:eastAsia="宋体" w:cs="Times New Roman"/>
          <w:b/>
          <w:color w:val="000000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color w:val="000000"/>
          <w:sz w:val="30"/>
          <w:szCs w:val="30"/>
          <w:highlight w:val="none"/>
          <w:lang w:eastAsia="zh-CN"/>
        </w:rPr>
        <w:t>3万吨/年沥青储存罐区安全环保改造项目</w:t>
      </w:r>
    </w:p>
    <w:p>
      <w:pPr>
        <w:pStyle w:val="16"/>
        <w:spacing w:before="0" w:beforeAutospacing="0" w:after="0" w:afterAutospacing="0" w:line="360" w:lineRule="auto"/>
        <w:jc w:val="center"/>
        <w:outlineLvl w:val="0"/>
        <w:rPr>
          <w:rFonts w:hint="default" w:ascii="Times New Roman" w:hAnsi="Times New Roman" w:cs="Times New Roman"/>
          <w:b/>
          <w:color w:val="000000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color w:val="000000"/>
          <w:sz w:val="30"/>
          <w:szCs w:val="30"/>
          <w:highlight w:val="none"/>
        </w:rPr>
        <w:t>竣工环境保护验收意见</w:t>
      </w:r>
    </w:p>
    <w:p>
      <w:pPr>
        <w:shd w:val="clear" w:color="auto" w:fill="FFFFFF"/>
        <w:spacing w:after="0" w:line="480" w:lineRule="exact"/>
        <w:ind w:firstLine="480" w:firstLineChars="200"/>
        <w:jc w:val="both"/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</w:pPr>
    </w:p>
    <w:p>
      <w:pPr>
        <w:shd w:val="clear" w:color="auto" w:fill="FFFFFF"/>
        <w:spacing w:after="0" w:line="480" w:lineRule="exact"/>
        <w:ind w:firstLine="480" w:firstLineChars="200"/>
        <w:jc w:val="both"/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2023年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月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日，</w:t>
      </w:r>
      <w:bookmarkStart w:id="0" w:name="_Hlk140524041"/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淄博胜安贸易有限公司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根据</w:t>
      </w:r>
      <w:bookmarkEnd w:id="0"/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3万吨/年沥青储存罐区安全环保改造项目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竣工环境保护验收监测报告表并对照《建设项目竣工环境保护验收暂行办法》，严格依照国家有关法律法规、《建设项目竣工环境保护验收技术指南 污染影响类》、本项目环境影响报告表和审批部门审批意见（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临环审字【2022】005号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 xml:space="preserve">）等要求对本项目进行验收，提出验收意见如下： </w:t>
      </w:r>
    </w:p>
    <w:p>
      <w:pPr>
        <w:shd w:val="clear" w:color="auto" w:fill="FFFFFF"/>
        <w:spacing w:after="0" w:line="480" w:lineRule="exact"/>
        <w:ind w:firstLine="482" w:firstLineChars="200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highlight w:val="none"/>
        </w:rPr>
        <w:t>一、工程建设基本情况</w:t>
      </w:r>
    </w:p>
    <w:p>
      <w:pPr>
        <w:shd w:val="clear" w:color="auto" w:fill="FFFFFF"/>
        <w:spacing w:after="0" w:line="480" w:lineRule="exact"/>
        <w:ind w:firstLine="480" w:firstLineChars="200"/>
        <w:jc w:val="both"/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（一）建设地点、规模、主要建设内容</w:t>
      </w:r>
    </w:p>
    <w:p>
      <w:pPr>
        <w:shd w:val="clear" w:color="auto" w:fill="FFFFFF"/>
        <w:spacing w:after="0" w:line="480" w:lineRule="exact"/>
        <w:ind w:firstLine="480" w:firstLineChars="200"/>
        <w:jc w:val="both"/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项目建设地点位于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山东省淄博市临淄区凤凰镇刘地村东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，建设性质为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技改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；建设内容包括：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将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#、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#、3#储罐拆除，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将5#储罐改造为消防水罐，保留6#、7#和8#储罐。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在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拆除的储罐西侧（现有项目沥青装卸平台位置）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上新建3个4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00m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容积的固定顶沥青储罐。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拆除原有消防水罐，将5#储罐改造为消防水罐，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新建消防泵房（10×7），并完善厂区消防水管网、泡沫灭火系统、防雷静电接地系统、火灾报警系统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。</w:t>
      </w:r>
    </w:p>
    <w:p>
      <w:pPr>
        <w:shd w:val="clear" w:color="auto" w:fill="FFFFFF"/>
        <w:spacing w:after="0" w:line="480" w:lineRule="exact"/>
        <w:ind w:firstLine="480" w:firstLineChars="200"/>
        <w:jc w:val="both"/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公用工程包括给水系统和供电系统等。环保工程包括：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“冷凝+二级活性炭吸附”装置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、危废暂存间等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。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项目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沥青储存规模为2.5万t/a，沥青周转量为3万t/a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。</w:t>
      </w:r>
    </w:p>
    <w:p>
      <w:pPr>
        <w:shd w:val="clear" w:color="auto" w:fill="FFFFFF"/>
        <w:spacing w:after="0" w:line="480" w:lineRule="exact"/>
        <w:ind w:firstLine="480" w:firstLineChars="200"/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生产工艺过程为：沥青进场常温下储存，沥青装卸车时，对沥青进行加热进行装卸车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。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 w:bidi="ar-SA"/>
        </w:rPr>
        <w:t>沥青储罐、沥青卸油管道、卸油泵、沥青中间罐进行加热保温的热量由天然气导热油锅炉燃烧提供。</w:t>
      </w:r>
    </w:p>
    <w:p>
      <w:pPr>
        <w:shd w:val="clear" w:color="auto" w:fill="FFFFFF"/>
        <w:spacing w:after="0" w:line="480" w:lineRule="exact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（二）建设过程及环保审批情况</w:t>
      </w:r>
    </w:p>
    <w:p>
      <w:pPr>
        <w:shd w:val="clear" w:color="auto" w:fill="FFFFFF"/>
        <w:spacing w:after="0" w:line="480" w:lineRule="exact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eastAsia="zh-CN"/>
        </w:rPr>
        <w:t>山东美陵中联环境工程有限公司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于202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10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月编制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eastAsia="zh-CN"/>
        </w:rPr>
        <w:t>《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淄博胜安贸易有限公司3万吨/年沥青储存罐区安全环保改造项目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eastAsia="zh-CN"/>
        </w:rPr>
        <w:t>环境影响报告表》。淄博市生态环境局临淄分局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于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2022年1月25日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出具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eastAsia="zh-CN"/>
        </w:rPr>
        <w:t>《关于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淄博胜安贸易有限公司3万吨/年沥青储存罐区安全环保改造项目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eastAsia="zh-CN"/>
        </w:rPr>
        <w:t>环境影响报告表的审批意见》，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临环审字【2022】005号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，项目于20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22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年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月开工建设，2023年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月建成，环保设施同时竣工并进行调试运行，项目已办理排污许可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登记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，许可证号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eastAsia="zh-CN"/>
        </w:rPr>
        <w:t>913703055952246940002Z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，项目建设至建成过程中无环境举报、投诉和处罚。</w:t>
      </w:r>
    </w:p>
    <w:p>
      <w:pPr>
        <w:shd w:val="clear" w:color="auto" w:fill="FFFFFF"/>
        <w:spacing w:after="0" w:line="480" w:lineRule="exact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（三）投资情况</w:t>
      </w:r>
    </w:p>
    <w:p>
      <w:pPr>
        <w:tabs>
          <w:tab w:val="left" w:pos="4305"/>
        </w:tabs>
        <w:spacing w:after="0" w:line="480" w:lineRule="exact"/>
        <w:ind w:firstLine="597" w:firstLineChars="249"/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本次验收项目工程实际总投资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2000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万元，其中环保投资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100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万元，占总投资的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%。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  <w:highlight w:val="none"/>
        </w:rPr>
      </w:pPr>
      <w:r>
        <w:rPr>
          <w:rFonts w:hint="default" w:ascii="Times New Roman" w:hAnsi="Times New Roman" w:cs="Times New Roman" w:eastAsiaTheme="minorEastAsia"/>
          <w:highlight w:val="none"/>
        </w:rPr>
        <w:t>（四）验收范围</w:t>
      </w:r>
    </w:p>
    <w:p>
      <w:pPr>
        <w:shd w:val="clear" w:color="auto" w:fill="FFFFFF"/>
        <w:spacing w:after="0" w:line="480" w:lineRule="exact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本次验收范围为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淄博胜安贸易有限公司3万吨/年沥青储存罐区安全环保改造项目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内容。</w:t>
      </w:r>
    </w:p>
    <w:p>
      <w:pPr>
        <w:pStyle w:val="16"/>
        <w:spacing w:before="0" w:beforeAutospacing="0" w:after="0" w:afterAutospacing="0" w:line="480" w:lineRule="exact"/>
        <w:ind w:firstLine="482" w:firstLineChars="200"/>
        <w:jc w:val="both"/>
        <w:outlineLvl w:val="0"/>
        <w:rPr>
          <w:rFonts w:hint="default" w:ascii="Times New Roman" w:hAnsi="Times New Roman" w:cs="Times New Roman" w:eastAsiaTheme="minorEastAsia"/>
          <w:b/>
          <w:highlight w:val="none"/>
        </w:rPr>
      </w:pPr>
      <w:r>
        <w:rPr>
          <w:rFonts w:hint="default" w:ascii="Times New Roman" w:hAnsi="Times New Roman" w:cs="Times New Roman" w:eastAsiaTheme="minorEastAsia"/>
          <w:b/>
          <w:highlight w:val="none"/>
        </w:rPr>
        <w:t>二、工程变动情况</w:t>
      </w:r>
    </w:p>
    <w:p>
      <w:pPr>
        <w:pStyle w:val="17"/>
        <w:adjustRightInd/>
        <w:spacing w:line="480" w:lineRule="exact"/>
        <w:ind w:firstLine="480" w:firstLineChars="200"/>
        <w:jc w:val="both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zh-TW"/>
        </w:rPr>
        <w:t>项目工程现状与环境影响报告表内容相比</w:t>
      </w:r>
      <w:r>
        <w:rPr>
          <w:rFonts w:hint="default" w:ascii="Times New Roman" w:hAnsi="Times New Roman" w:cs="Times New Roman"/>
          <w:highlight w:val="none"/>
        </w:rPr>
        <w:t>基本一致，无重大变动。</w:t>
      </w:r>
    </w:p>
    <w:p>
      <w:pPr>
        <w:tabs>
          <w:tab w:val="left" w:pos="4305"/>
        </w:tabs>
        <w:spacing w:after="0" w:line="480" w:lineRule="exact"/>
        <w:ind w:firstLine="600" w:firstLineChars="249"/>
        <w:jc w:val="both"/>
        <w:rPr>
          <w:rFonts w:hint="default" w:ascii="Times New Roman" w:hAnsi="Times New Roman" w:cs="Times New Roman" w:eastAsiaTheme="minorEastAsia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  <w:highlight w:val="none"/>
        </w:rPr>
        <w:t>三、环境保护设施建设情况</w:t>
      </w:r>
    </w:p>
    <w:p>
      <w:pPr>
        <w:tabs>
          <w:tab w:val="left" w:pos="4305"/>
        </w:tabs>
        <w:spacing w:after="0" w:line="480" w:lineRule="exact"/>
        <w:ind w:firstLine="597" w:firstLineChars="249"/>
        <w:jc w:val="both"/>
        <w:rPr>
          <w:rFonts w:hint="default" w:ascii="Times New Roman" w:hAnsi="Times New Roman" w:cs="Times New Roman" w:eastAsiaTheme="minorEastAsia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（一）废水</w:t>
      </w:r>
    </w:p>
    <w:p>
      <w:pPr>
        <w:pStyle w:val="17"/>
        <w:spacing w:line="480" w:lineRule="exact"/>
        <w:ind w:firstLine="48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宋体" w:cs="Times New Roman"/>
          <w:sz w:val="24"/>
          <w:highlight w:val="none"/>
        </w:rPr>
        <w:t>本项目运营期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废水包括初期雨水和职工生活污水。</w:t>
      </w:r>
      <w:r>
        <w:rPr>
          <w:rFonts w:hint="default" w:ascii="Times New Roman" w:hAnsi="Times New Roman" w:eastAsia="宋体" w:cs="Times New Roman"/>
          <w:sz w:val="24"/>
          <w:highlight w:val="none"/>
        </w:rPr>
        <w:t>生活污水经化粪池处理后由环卫部门清理外运。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初期雨水在雨水收集池内收集后，经过新建污水管网送至</w:t>
      </w:r>
      <w:r>
        <w:rPr>
          <w:rFonts w:hint="eastAsia" w:ascii="Times New Roman" w:hAnsi="Times New Roman" w:eastAsia="宋体" w:cs="Times New Roman"/>
          <w:sz w:val="24"/>
          <w:highlight w:val="none"/>
          <w:lang w:eastAsia="zh-CN"/>
        </w:rPr>
        <w:t>淄博鑫达环境科技有限公司污水处理厂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总排口，与其他废水混合后通过市政污水管网送至齐城污水处理厂</w:t>
      </w:r>
      <w:r>
        <w:rPr>
          <w:rFonts w:hint="default" w:ascii="Times New Roman" w:hAnsi="Times New Roman" w:cs="Times New Roman"/>
          <w:highlight w:val="none"/>
        </w:rPr>
        <w:t>。</w:t>
      </w:r>
    </w:p>
    <w:p>
      <w:pPr>
        <w:pStyle w:val="17"/>
        <w:spacing w:line="480" w:lineRule="exact"/>
        <w:ind w:firstLine="480" w:firstLineChars="200"/>
        <w:rPr>
          <w:rFonts w:hint="default" w:ascii="Times New Roman" w:hAnsi="Times New Roman" w:cs="Times New Roman" w:eastAsiaTheme="minorEastAsia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highlight w:val="none"/>
          <w:lang w:val="en-US" w:eastAsia="zh-CN"/>
        </w:rPr>
        <w:t>（二）废气</w:t>
      </w:r>
    </w:p>
    <w:p>
      <w:pPr>
        <w:pStyle w:val="17"/>
        <w:spacing w:line="480" w:lineRule="exact"/>
        <w:ind w:firstLine="480" w:firstLineChars="200"/>
        <w:rPr>
          <w:rFonts w:hint="default" w:ascii="Times New Roman" w:hAnsi="Times New Roman" w:cs="Times New Roman" w:eastAsiaTheme="minorEastAsia"/>
          <w:color w:val="auto"/>
          <w:highlight w:val="none"/>
        </w:rPr>
      </w:pPr>
      <w:r>
        <w:rPr>
          <w:rFonts w:hint="eastAsia" w:ascii="Times New Roman" w:hAnsi="Times New Roman" w:cs="Times New Roman" w:eastAsiaTheme="minorEastAsia"/>
          <w:color w:val="auto"/>
          <w:highlight w:val="none"/>
          <w:lang w:val="en-US" w:eastAsia="zh-CN"/>
        </w:rPr>
        <w:t>本项目</w:t>
      </w:r>
      <w:r>
        <w:rPr>
          <w:rFonts w:hint="default" w:ascii="Times New Roman" w:hAnsi="Times New Roman" w:cs="Times New Roman" w:eastAsiaTheme="minorEastAsia"/>
          <w:color w:val="auto"/>
          <w:highlight w:val="none"/>
        </w:rPr>
        <w:t>废气污染源主要包括</w:t>
      </w:r>
      <w:r>
        <w:rPr>
          <w:rFonts w:hint="eastAsia" w:ascii="Times New Roman" w:hAnsi="Times New Roman" w:cs="Times New Roman" w:eastAsiaTheme="minorEastAsia"/>
          <w:color w:val="auto"/>
          <w:highlight w:val="none"/>
          <w:lang w:val="en-US" w:eastAsia="zh-CN"/>
        </w:rPr>
        <w:t>沥青储罐储存小呼吸、沥青卸车废气、沥青装车工序</w:t>
      </w:r>
      <w:r>
        <w:rPr>
          <w:rFonts w:hint="default" w:ascii="Times New Roman" w:hAnsi="Times New Roman" w:cs="Times New Roman" w:eastAsiaTheme="minorEastAsia"/>
          <w:color w:val="auto"/>
          <w:highlight w:val="none"/>
        </w:rPr>
        <w:t>产生的</w:t>
      </w:r>
      <w:r>
        <w:rPr>
          <w:rFonts w:hint="eastAsia" w:ascii="Times New Roman" w:hAnsi="Times New Roman" w:cs="Times New Roman" w:eastAsiaTheme="minorEastAsia"/>
          <w:color w:val="auto"/>
          <w:highlight w:val="none"/>
        </w:rPr>
        <w:t>VOCs</w:t>
      </w:r>
      <w:r>
        <w:rPr>
          <w:rFonts w:hint="eastAsia" w:ascii="Times New Roman" w:hAnsi="Times New Roman" w:cs="Times New Roman" w:eastAsiaTheme="minorEastAsia"/>
          <w:color w:val="auto"/>
          <w:highlight w:val="none"/>
          <w:lang w:val="en-US" w:eastAsia="zh-CN"/>
        </w:rPr>
        <w:t>和沥青烟废气</w:t>
      </w:r>
      <w:r>
        <w:rPr>
          <w:rFonts w:hint="eastAsia" w:ascii="Times New Roman" w:hAnsi="Times New Roman" w:cs="Times New Roman" w:eastAsiaTheme="minorEastAsia"/>
          <w:color w:val="auto"/>
          <w:highlight w:val="none"/>
        </w:rPr>
        <w:t>，</w:t>
      </w:r>
      <w:r>
        <w:rPr>
          <w:rFonts w:hint="default" w:ascii="Times New Roman" w:hAnsi="Times New Roman" w:cs="Times New Roman" w:eastAsiaTheme="minorEastAsia"/>
          <w:color w:val="auto"/>
          <w:highlight w:val="none"/>
        </w:rPr>
        <w:t>天然气锅炉燃烧烟气等。</w:t>
      </w:r>
    </w:p>
    <w:p>
      <w:pPr>
        <w:pStyle w:val="17"/>
        <w:spacing w:line="480" w:lineRule="exact"/>
        <w:ind w:firstLine="480" w:firstLineChars="200"/>
        <w:rPr>
          <w:rFonts w:hint="default" w:ascii="Times New Roman" w:hAnsi="Times New Roman" w:cs="Times New Roman" w:eastAsiaTheme="minorEastAsia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highlight w:val="none"/>
          <w:lang w:val="en-US" w:eastAsia="zh-CN"/>
        </w:rPr>
        <w:t>1、有组织废气</w:t>
      </w:r>
    </w:p>
    <w:p>
      <w:pPr>
        <w:pStyle w:val="17"/>
        <w:spacing w:line="480" w:lineRule="exact"/>
        <w:ind w:firstLine="480" w:firstLineChars="200"/>
        <w:rPr>
          <w:rFonts w:hint="default" w:ascii="Times New Roman" w:hAnsi="Times New Roman" w:cs="Times New Roman" w:eastAsiaTheme="minorEastAsia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highlight w:val="none"/>
        </w:rPr>
        <w:t>本项目主要包括</w:t>
      </w:r>
      <w:r>
        <w:rPr>
          <w:rFonts w:hint="eastAsia" w:ascii="Times New Roman" w:hAnsi="Times New Roman" w:cs="Times New Roman" w:eastAsiaTheme="minorEastAsia"/>
          <w:color w:val="auto"/>
          <w:highlight w:val="none"/>
          <w:lang w:val="en-US" w:eastAsia="zh-CN"/>
        </w:rPr>
        <w:t>沥青储罐储存小呼吸、沥青卸车废气、沥青装车工序</w:t>
      </w:r>
      <w:r>
        <w:rPr>
          <w:rFonts w:hint="default" w:ascii="Times New Roman" w:hAnsi="Times New Roman" w:cs="Times New Roman" w:eastAsiaTheme="minorEastAsia"/>
          <w:color w:val="auto"/>
          <w:highlight w:val="none"/>
        </w:rPr>
        <w:t>产生的</w:t>
      </w:r>
      <w:r>
        <w:rPr>
          <w:rFonts w:hint="eastAsia" w:ascii="Times New Roman" w:hAnsi="Times New Roman" w:cs="Times New Roman" w:eastAsiaTheme="minorEastAsia"/>
          <w:color w:val="auto"/>
          <w:highlight w:val="none"/>
        </w:rPr>
        <w:t>VOCs</w:t>
      </w:r>
      <w:r>
        <w:rPr>
          <w:rFonts w:hint="eastAsia" w:ascii="Times New Roman" w:hAnsi="Times New Roman" w:cs="Times New Roman" w:eastAsiaTheme="minorEastAsia"/>
          <w:color w:val="auto"/>
          <w:highlight w:val="none"/>
          <w:lang w:val="en-US" w:eastAsia="zh-CN"/>
        </w:rPr>
        <w:t>和沥青烟废气通过集气管道系统收集，送入“</w:t>
      </w:r>
      <w:r>
        <w:rPr>
          <w:rFonts w:hint="eastAsia" w:ascii="Times New Roman" w:hAnsi="Times New Roman" w:cs="Times New Roman" w:eastAsiaTheme="minorEastAsia"/>
          <w:color w:val="auto"/>
          <w:highlight w:val="none"/>
        </w:rPr>
        <w:t>冷凝+二级活性炭吸附</w:t>
      </w:r>
      <w:r>
        <w:rPr>
          <w:rFonts w:hint="eastAsia" w:ascii="Times New Roman" w:hAnsi="Times New Roman" w:cs="Times New Roman" w:eastAsiaTheme="minorEastAsia"/>
          <w:color w:val="auto"/>
          <w:highlight w:val="none"/>
          <w:lang w:val="en-US" w:eastAsia="zh-CN"/>
        </w:rPr>
        <w:t>”装置处理，处理后的废气通过DA001排气筒（15m）排放；</w:t>
      </w:r>
    </w:p>
    <w:p>
      <w:pPr>
        <w:pStyle w:val="17"/>
        <w:spacing w:line="480" w:lineRule="exact"/>
        <w:ind w:firstLine="480" w:firstLineChars="200"/>
        <w:rPr>
          <w:rFonts w:hint="default" w:ascii="Times New Roman" w:hAnsi="Times New Roman" w:cs="Times New Roman" w:eastAsiaTheme="minorEastAsia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highlight w:val="none"/>
        </w:rPr>
        <w:t>天然气锅炉燃烧烟气</w:t>
      </w:r>
      <w:r>
        <w:rPr>
          <w:rFonts w:hint="eastAsia" w:ascii="Times New Roman" w:hAnsi="Times New Roman" w:cs="Times New Roman" w:eastAsiaTheme="minorEastAsia"/>
          <w:color w:val="auto"/>
          <w:highlight w:val="none"/>
          <w:lang w:val="en-US" w:eastAsia="zh-CN"/>
        </w:rPr>
        <w:t>收集后通过DA002排气筒（15m）排放。</w:t>
      </w:r>
    </w:p>
    <w:p>
      <w:pPr>
        <w:pStyle w:val="17"/>
        <w:spacing w:line="480" w:lineRule="exact"/>
        <w:ind w:firstLine="480" w:firstLineChars="200"/>
        <w:rPr>
          <w:rFonts w:hint="default" w:ascii="Times New Roman" w:hAnsi="Times New Roman" w:cs="Times New Roman" w:eastAsiaTheme="minorEastAsia"/>
          <w:color w:val="auto"/>
          <w:highlight w:val="none"/>
        </w:rPr>
      </w:pPr>
      <w:r>
        <w:rPr>
          <w:rFonts w:hint="default" w:ascii="Times New Roman" w:hAnsi="Times New Roman" w:cs="Times New Roman" w:eastAsiaTheme="minorEastAsia"/>
          <w:color w:val="auto"/>
          <w:highlight w:val="none"/>
        </w:rPr>
        <w:t>2、无组织废气</w:t>
      </w:r>
    </w:p>
    <w:p>
      <w:pPr>
        <w:pStyle w:val="17"/>
        <w:spacing w:line="480" w:lineRule="exact"/>
        <w:ind w:firstLine="480" w:firstLineChars="200"/>
        <w:rPr>
          <w:rFonts w:hint="eastAsia" w:ascii="Times New Roman" w:hAnsi="Times New Roman" w:cs="Times New Roman" w:eastAsiaTheme="minorEastAsia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highlight w:val="none"/>
        </w:rPr>
        <w:t>项目无组织废气主要为装卸车平台装卸过程</w:t>
      </w:r>
      <w:r>
        <w:rPr>
          <w:rFonts w:hint="eastAsia" w:ascii="Times New Roman" w:hAnsi="Times New Roman" w:cs="Times New Roman" w:eastAsiaTheme="minorEastAsia"/>
          <w:color w:val="auto"/>
          <w:highlight w:val="none"/>
        </w:rPr>
        <w:t>泄漏</w:t>
      </w:r>
      <w:r>
        <w:rPr>
          <w:rFonts w:hint="default" w:ascii="Times New Roman" w:hAnsi="Times New Roman" w:cs="Times New Roman" w:eastAsiaTheme="minorEastAsia"/>
          <w:color w:val="auto"/>
          <w:highlight w:val="none"/>
        </w:rPr>
        <w:t>废气。本项目涉及的物料均不属于易挥发物质，本项目不涉及生产过程因此不考虑罐区“跑、冒、滴、漏”废气，项目无组织废气主要为装卸车区未收集的废气</w:t>
      </w:r>
      <w:r>
        <w:rPr>
          <w:rFonts w:hint="eastAsia" w:ascii="Times New Roman" w:hAnsi="Times New Roman" w:cs="Times New Roman" w:eastAsiaTheme="minorEastAsia"/>
          <w:color w:val="auto"/>
          <w:highlight w:val="none"/>
          <w:lang w:eastAsia="zh-CN"/>
        </w:rPr>
        <w:t>。</w:t>
      </w:r>
    </w:p>
    <w:p>
      <w:pPr>
        <w:pStyle w:val="17"/>
        <w:spacing w:line="480" w:lineRule="exact"/>
        <w:ind w:firstLine="480" w:firstLineChars="200"/>
        <w:rPr>
          <w:rFonts w:hint="default" w:ascii="Times New Roman" w:hAnsi="Times New Roman" w:cs="Times New Roman" w:eastAsiaTheme="minorEastAsia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highlight w:val="none"/>
          <w:lang w:val="en-US" w:eastAsia="zh-CN"/>
        </w:rPr>
        <w:t>验收期间，废气处理设施正常运行。</w:t>
      </w:r>
    </w:p>
    <w:p>
      <w:pPr>
        <w:pStyle w:val="17"/>
        <w:spacing w:line="480" w:lineRule="exact"/>
        <w:ind w:firstLine="480" w:firstLineChars="200"/>
        <w:rPr>
          <w:rFonts w:hint="default" w:ascii="Times New Roman" w:hAnsi="Times New Roman" w:cs="Times New Roman" w:eastAsiaTheme="minorEastAsia"/>
          <w:color w:val="auto"/>
          <w:highlight w:val="none"/>
        </w:rPr>
      </w:pPr>
      <w:r>
        <w:rPr>
          <w:rFonts w:hint="default" w:ascii="Times New Roman" w:hAnsi="Times New Roman" w:cs="Times New Roman" w:eastAsiaTheme="minorEastAsia"/>
          <w:color w:val="auto"/>
          <w:highlight w:val="none"/>
        </w:rPr>
        <w:t>（三）噪声</w:t>
      </w:r>
    </w:p>
    <w:p>
      <w:pPr>
        <w:pStyle w:val="17"/>
        <w:adjustRightInd/>
        <w:spacing w:line="480" w:lineRule="exact"/>
        <w:ind w:firstLine="48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本项目噪声主要来源为装卸车泵等运行产生的噪声，采取的降噪措施主要为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减振</w:t>
      </w:r>
      <w:r>
        <w:rPr>
          <w:rFonts w:hint="default" w:ascii="Times New Roman" w:hAnsi="Times New Roman" w:cs="Times New Roman"/>
          <w:highlight w:val="none"/>
        </w:rPr>
        <w:t>、合理布局、距离衰减等。</w:t>
      </w:r>
    </w:p>
    <w:p>
      <w:pPr>
        <w:pStyle w:val="17"/>
        <w:adjustRightInd/>
        <w:spacing w:line="480" w:lineRule="exact"/>
        <w:ind w:firstLine="48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（四）固体废物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本项目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一般工业固体废物为职工生活垃圾，危险废物为废活性炭、冷凝焦油、废导热油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（1）职工日常生活垃圾定点存放，收集后由环卫部门定期清理外运。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（2）生产过程中的加热环节产生的废导热油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环保设备产生的废活性炭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；沥青储存、装卸过程中产生的冷凝焦油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属于危废，危险废物储存于危废库，集中收集后交由有相关资质单位进行处置。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（五）其他环境保护设施</w:t>
      </w:r>
    </w:p>
    <w:p>
      <w:pPr>
        <w:pStyle w:val="1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jc w:val="both"/>
        <w:textAlignment w:val="auto"/>
        <w:outlineLvl w:val="0"/>
        <w:rPr>
          <w:rFonts w:hint="default" w:ascii="Times New Roman" w:hAnsi="Times New Roman" w:cs="Times New Roman" w:eastAsiaTheme="minorEastAsia"/>
          <w:highlight w:val="none"/>
        </w:rPr>
      </w:pPr>
      <w:r>
        <w:rPr>
          <w:rFonts w:hint="default" w:ascii="Times New Roman" w:hAnsi="Times New Roman" w:cs="Times New Roman" w:eastAsiaTheme="minorEastAsia"/>
          <w:highlight w:val="none"/>
        </w:rPr>
        <w:t>根据现场勘查及调研，该验收装置自建成以来未发生过风险事故。企业已针对</w:t>
      </w:r>
      <w:r>
        <w:rPr>
          <w:rFonts w:hint="eastAsia" w:ascii="Times New Roman" w:hAnsi="Times New Roman" w:cs="Times New Roman" w:eastAsiaTheme="minorEastAsia"/>
          <w:sz w:val="24"/>
          <w:szCs w:val="24"/>
          <w:highlight w:val="none"/>
          <w:lang w:eastAsia="zh-CN"/>
        </w:rPr>
        <w:t>3万吨/年沥青储存罐区安全环保改造项目</w:t>
      </w:r>
      <w:r>
        <w:rPr>
          <w:rFonts w:hint="default" w:ascii="Times New Roman" w:hAnsi="Times New Roman" w:cs="Times New Roman" w:eastAsiaTheme="minorEastAsia"/>
          <w:highlight w:val="none"/>
        </w:rPr>
        <w:t>制定详细的风险应急预案及风险防范措施。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并于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202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25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日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临淄区生态管理服务中心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备案（备案编号：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3703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05-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202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-0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132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-L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 w:eastAsiaTheme="minorEastAsia"/>
          <w:highlight w:val="none"/>
        </w:rPr>
        <w:t>。</w:t>
      </w:r>
    </w:p>
    <w:p>
      <w:pPr>
        <w:pStyle w:val="16"/>
        <w:spacing w:before="0" w:beforeAutospacing="0" w:after="0" w:afterAutospacing="0" w:line="480" w:lineRule="exact"/>
        <w:ind w:firstLine="482" w:firstLineChars="200"/>
        <w:jc w:val="both"/>
        <w:outlineLvl w:val="0"/>
        <w:rPr>
          <w:rFonts w:hint="default" w:ascii="Times New Roman" w:hAnsi="Times New Roman" w:cs="Times New Roman" w:eastAsiaTheme="minorEastAsia"/>
          <w:b/>
          <w:highlight w:val="none"/>
        </w:rPr>
      </w:pPr>
      <w:r>
        <w:rPr>
          <w:rFonts w:hint="default" w:ascii="Times New Roman" w:hAnsi="Times New Roman" w:cs="Times New Roman" w:eastAsiaTheme="minorEastAsia"/>
          <w:b/>
          <w:highlight w:val="none"/>
        </w:rPr>
        <w:t>四、环境保护设施调试效果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  <w:highlight w:val="none"/>
        </w:rPr>
      </w:pPr>
      <w:r>
        <w:rPr>
          <w:rFonts w:hint="default" w:ascii="Times New Roman" w:hAnsi="Times New Roman" w:cs="Times New Roman" w:eastAsiaTheme="minorEastAsia"/>
          <w:highlight w:val="none"/>
        </w:rPr>
        <w:t>（一）污染物达标排放情况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eastAsia" w:ascii="Times New Roman" w:hAnsi="Times New Roman" w:cs="Times New Roman" w:eastAsiaTheme="minorEastAsia"/>
          <w:highlight w:val="none"/>
          <w:lang w:eastAsia="zh-CN"/>
        </w:rPr>
      </w:pPr>
      <w:r>
        <w:rPr>
          <w:rFonts w:hint="default" w:ascii="Times New Roman" w:hAnsi="Times New Roman" w:cs="Times New Roman" w:eastAsiaTheme="minorEastAsia"/>
          <w:highlight w:val="none"/>
        </w:rPr>
        <w:t>2023年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08月30日-31日</w:t>
      </w:r>
      <w:r>
        <w:rPr>
          <w:rFonts w:hint="default" w:ascii="Times New Roman" w:hAnsi="Times New Roman" w:cs="Times New Roman" w:eastAsiaTheme="minorEastAsia"/>
          <w:highlight w:val="none"/>
        </w:rPr>
        <w:t>由</w:t>
      </w:r>
      <w:r>
        <w:rPr>
          <w:rFonts w:hint="default" w:ascii="Times New Roman" w:hAnsi="Times New Roman" w:cs="Times New Roman"/>
          <w:highlight w:val="none"/>
        </w:rPr>
        <w:t>淄博国源检测有限公司</w:t>
      </w:r>
      <w:r>
        <w:rPr>
          <w:rFonts w:hint="default" w:ascii="Times New Roman" w:hAnsi="Times New Roman" w:cs="Times New Roman" w:eastAsiaTheme="minorEastAsia"/>
          <w:highlight w:val="none"/>
        </w:rPr>
        <w:t>对该项目进行了验收检测</w:t>
      </w:r>
      <w:r>
        <w:rPr>
          <w:rFonts w:hint="eastAsia" w:ascii="Times New Roman" w:hAnsi="Times New Roman" w:cs="Times New Roman" w:eastAsiaTheme="minorEastAsia"/>
          <w:highlight w:val="none"/>
          <w:lang w:eastAsia="zh-CN"/>
        </w:rPr>
        <w:t>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  <w:highlight w:val="none"/>
        </w:rPr>
      </w:pPr>
      <w:r>
        <w:rPr>
          <w:rFonts w:hint="default" w:ascii="Times New Roman" w:hAnsi="Times New Roman" w:cs="Times New Roman" w:eastAsiaTheme="minorEastAsia"/>
          <w:highlight w:val="none"/>
        </w:rPr>
        <w:t>1.废水</w:t>
      </w:r>
    </w:p>
    <w:p>
      <w:pPr>
        <w:adjustRightInd/>
        <w:snapToGrid/>
        <w:spacing w:after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  <w:color w:val="000000"/>
          <w:kern w:val="2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验收检测期间，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项目外排废水中污染物最大排放浓度分别为pH（7.2~7.4）、CODcr（40mg/L）、氨氮（1.35mg/L）、BOD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subscript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（8.5mg/L）、悬浮物（20mg/L）、石油类（0.31mg/L），均满足《污水排入城镇下水道水质标准》(GB/T31962-2015)表1B 级标准</w:t>
      </w:r>
      <w:r>
        <w:rPr>
          <w:rFonts w:hint="default" w:ascii="Times New Roman" w:hAnsi="Times New Roman" w:cs="Times New Roman" w:eastAsiaTheme="minorEastAsia"/>
          <w:color w:val="000000"/>
          <w:kern w:val="2"/>
          <w:sz w:val="24"/>
          <w:szCs w:val="24"/>
          <w:highlight w:val="none"/>
        </w:rPr>
        <w:t>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  <w:szCs w:val="21"/>
          <w:highlight w:val="none"/>
        </w:rPr>
      </w:pPr>
      <w:r>
        <w:rPr>
          <w:rFonts w:hint="default" w:ascii="Times New Roman" w:hAnsi="Times New Roman" w:cs="Times New Roman" w:eastAsiaTheme="minorEastAsia"/>
          <w:highlight w:val="none"/>
        </w:rPr>
        <w:t>2.废</w:t>
      </w:r>
      <w:r>
        <w:rPr>
          <w:rFonts w:hint="default" w:ascii="Times New Roman" w:hAnsi="Times New Roman" w:cs="Times New Roman" w:eastAsiaTheme="minorEastAsia"/>
          <w:szCs w:val="21"/>
          <w:highlight w:val="none"/>
        </w:rPr>
        <w:t>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验收检测期间，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DA001排气筒非甲烷总烃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排放浓度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eastAsia="zh-CN"/>
        </w:rPr>
        <w:t>最大值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为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10.8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mg/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m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排放速率最大值为0.0351kg/h，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满足《挥发性有机物排放标准第6部分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有机化工行业》（DB37/2801.6-2018）表1中Ⅱ时段排放限值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；沥青烟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排放浓度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eastAsia="zh-CN"/>
        </w:rPr>
        <w:t>最大值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为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5.4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mg/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m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满足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《大气污染物综合排放标准》（GB16297-1996）表2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最严格的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限值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的要求；</w:t>
      </w:r>
    </w:p>
    <w:p>
      <w:pPr>
        <w:spacing w:after="0" w:line="480" w:lineRule="exact"/>
        <w:ind w:firstLine="480" w:firstLineChars="200"/>
        <w:outlineLvl w:val="0"/>
        <w:rPr>
          <w:rFonts w:hint="default" w:ascii="Times New Roman" w:hAnsi="Times New Roman" w:eastAsia="宋体" w:cs="Times New Roman"/>
          <w:bCs/>
          <w:sz w:val="24"/>
          <w:szCs w:val="21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DA002排气筒颗粒物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排放浓度最大值为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3.0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mg/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m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vertAlign w:val="superscript"/>
        </w:rPr>
        <w:t>3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；二氧化硫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排放浓度最大值为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mg/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m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vertAlign w:val="superscript"/>
        </w:rPr>
        <w:t>3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；氮氧化物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排放浓度最大值为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mg/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m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vertAlign w:val="superscript"/>
        </w:rPr>
        <w:t>3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满足《锅炉大气污染物排放标准》（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DB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 xml:space="preserve"> 37/2374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2018）中表2的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重点控制区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排放限值</w:t>
      </w:r>
      <w:r>
        <w:rPr>
          <w:rFonts w:hint="eastAsia" w:ascii="Times New Roman" w:hAnsi="Times New Roman" w:eastAsia="宋体" w:cs="Times New Roman"/>
          <w:bCs/>
          <w:sz w:val="24"/>
          <w:szCs w:val="21"/>
          <w:highlight w:val="none"/>
          <w:lang w:val="en-US" w:eastAsia="zh-CN" w:bidi="ar-SA"/>
        </w:rPr>
        <w:t>。</w:t>
      </w:r>
    </w:p>
    <w:p>
      <w:pPr>
        <w:spacing w:after="0" w:line="480" w:lineRule="exact"/>
        <w:ind w:firstLine="480" w:firstLineChars="200"/>
        <w:outlineLvl w:val="0"/>
        <w:rPr>
          <w:rFonts w:hint="default" w:ascii="Times New Roman" w:hAnsi="Times New Roman" w:eastAsia="宋体" w:cs="Times New Roman"/>
          <w:bCs/>
          <w:sz w:val="24"/>
          <w:szCs w:val="21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sz w:val="24"/>
          <w:szCs w:val="21"/>
          <w:highlight w:val="none"/>
          <w:lang w:val="en-US" w:eastAsia="zh-CN" w:bidi="ar-SA"/>
        </w:rPr>
        <w:t>验收检测期间，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highlight w:val="none"/>
          <w:lang w:eastAsia="zh-CN" w:bidi="ar"/>
        </w:rPr>
        <w:t>厂界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无组织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>VOCs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highlight w:val="none"/>
          <w:lang w:bidi="ar"/>
        </w:rPr>
        <w:t>浓度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highlight w:val="none"/>
          <w:lang w:eastAsia="zh-CN" w:bidi="ar"/>
        </w:rPr>
        <w:t>最大值为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1.49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mg/m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vertAlign w:val="superscript"/>
        </w:rPr>
        <w:t>3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vertAlign w:val="baseline"/>
          <w:lang w:eastAsia="zh-CN"/>
        </w:rPr>
        <w:t>，</w:t>
      </w:r>
      <w:r>
        <w:rPr>
          <w:rFonts w:hint="default" w:ascii="Times New Roman" w:hAnsi="Times New Roman" w:eastAsia="宋体" w:cs="Times New Roman"/>
          <w:bCs/>
          <w:sz w:val="24"/>
          <w:highlight w:val="none"/>
        </w:rPr>
        <w:t>满足《挥发性有机物排放标准 第6部分：有机化工行业》（DB37/2801.6-2018）表3厂界监控点浓度限值</w:t>
      </w:r>
      <w:r>
        <w:rPr>
          <w:rFonts w:hint="default" w:ascii="Times New Roman" w:hAnsi="Times New Roman" w:eastAsia="宋体" w:cs="Times New Roman"/>
          <w:bCs/>
          <w:sz w:val="24"/>
          <w:highlight w:val="none"/>
          <w:lang w:eastAsia="zh-CN"/>
        </w:rPr>
        <w:t>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  <w:highlight w:val="none"/>
        </w:rPr>
      </w:pPr>
      <w:r>
        <w:rPr>
          <w:rFonts w:hint="default" w:ascii="Times New Roman" w:hAnsi="Times New Roman" w:cs="Times New Roman" w:eastAsiaTheme="minorEastAsia"/>
          <w:highlight w:val="none"/>
        </w:rPr>
        <w:t>3.厂界噪声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  <w:highlight w:val="none"/>
        </w:rPr>
      </w:pPr>
      <w:r>
        <w:rPr>
          <w:rFonts w:hint="default" w:ascii="Times New Roman" w:hAnsi="Times New Roman" w:cs="Times New Roman" w:eastAsiaTheme="minorEastAsia"/>
          <w:highlight w:val="none"/>
        </w:rPr>
        <w:t>监测报告表结果表明，</w:t>
      </w:r>
      <w:r>
        <w:rPr>
          <w:rFonts w:hint="default" w:ascii="Times New Roman" w:hAnsi="Times New Roman" w:cs="Times New Roman" w:eastAsiaTheme="minorEastAsia"/>
          <w:szCs w:val="21"/>
          <w:highlight w:val="none"/>
        </w:rPr>
        <w:t>验收检测期间，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项目厂界噪声昼间最大值为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53.8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dB(A），夜间噪声最大值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44.1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dB（A）。厂界噪声值满足《工业企业厂界环境噪声排放标准》（GB12348-2008）中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类标准要求</w:t>
      </w:r>
      <w:r>
        <w:rPr>
          <w:rFonts w:hint="default" w:ascii="Times New Roman" w:hAnsi="Times New Roman" w:cs="Times New Roman" w:eastAsiaTheme="minorEastAsia"/>
          <w:highlight w:val="none"/>
        </w:rPr>
        <w:t>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  <w:color w:val="000000" w:themeColor="text1"/>
          <w:highlight w:val="none"/>
        </w:rPr>
      </w:pPr>
      <w:r>
        <w:rPr>
          <w:rFonts w:hint="default" w:ascii="Times New Roman" w:hAnsi="Times New Roman" w:cs="Times New Roman" w:eastAsiaTheme="minorEastAsia"/>
          <w:color w:val="000000" w:themeColor="text1"/>
          <w:highlight w:val="none"/>
        </w:rPr>
        <w:t>4.固体废物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80" w:firstLineChars="200"/>
        <w:jc w:val="left"/>
        <w:textAlignment w:val="auto"/>
        <w:outlineLvl w:val="0"/>
        <w:rPr>
          <w:rFonts w:hint="default" w:ascii="Times New Roman" w:hAnsi="Times New Roman" w:cs="Times New Roman"/>
          <w:color w:val="000000" w:themeColor="text1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</w:rPr>
        <w:t>本次验收</w:t>
      </w:r>
      <w:r>
        <w:rPr>
          <w:rFonts w:hint="default" w:ascii="Times New Roman" w:hAnsi="Times New Roman" w:cs="Times New Roman"/>
          <w:color w:val="000000" w:themeColor="text1"/>
          <w:highlight w:val="none"/>
          <w:lang w:val="en-US" w:eastAsia="zh-CN"/>
        </w:rPr>
        <w:t>根据厂区实际转运台账和调研，固体废物处理情况如下</w:t>
      </w: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</w:rPr>
        <w:t>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80" w:firstLineChars="200"/>
        <w:jc w:val="left"/>
        <w:textAlignment w:val="auto"/>
        <w:outlineLvl w:val="0"/>
        <w:rPr>
          <w:rFonts w:hint="default" w:ascii="Times New Roman" w:hAnsi="Times New Roman" w:cs="Times New Roman"/>
          <w:color w:val="000000" w:themeColor="text1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职工日常生活垃圾定点存放，收集后由环卫部门定期清理外运。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职工生活垃圾由垃圾桶收集后环卫部门定期清理外运；废活性炭、废导热油、冷凝焦油等危险废物集中分类贮存在项目现有危险废物贮存间，后交由资质单位处置</w:t>
      </w:r>
      <w:r>
        <w:rPr>
          <w:rFonts w:hint="default" w:ascii="Times New Roman" w:hAnsi="Times New Roman" w:cs="Times New Roman"/>
          <w:color w:val="000000" w:themeColor="text1"/>
          <w:highlight w:val="none"/>
        </w:rPr>
        <w:t>。</w:t>
      </w:r>
    </w:p>
    <w:p>
      <w:pPr>
        <w:pStyle w:val="16"/>
        <w:spacing w:before="0" w:beforeAutospacing="0" w:after="0" w:afterAutospacing="0" w:line="480" w:lineRule="exact"/>
        <w:ind w:left="480"/>
        <w:jc w:val="both"/>
        <w:outlineLvl w:val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（二）环保设备去除效率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根据验收监测数据计算，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冷凝+二级活性炭吸附装置进口VOCs平均速率为0.152kg/h，出口VOCs平均速率为0.032kg/h，冷凝+二级活性炭吸附装置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非甲烷总烃去除效率为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79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%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；冷凝+二级活性炭吸附装置进口沥青烟平均速率为0.258kg/h，出口沥青烟平均速率为0.016kg/h，冷凝+二级活性炭吸附装置沥青烟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去除效率为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94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%</w:t>
      </w:r>
      <w:r>
        <w:rPr>
          <w:rFonts w:hint="default" w:ascii="Times New Roman" w:hAnsi="Times New Roman" w:cs="Times New Roman"/>
          <w:highlight w:val="none"/>
        </w:rPr>
        <w:t>。</w:t>
      </w:r>
    </w:p>
    <w:p>
      <w:pPr>
        <w:pStyle w:val="16"/>
        <w:spacing w:before="0" w:beforeAutospacing="0" w:after="0" w:afterAutospacing="0" w:line="480" w:lineRule="exact"/>
        <w:ind w:left="484" w:leftChars="220"/>
        <w:jc w:val="both"/>
        <w:outlineLvl w:val="0"/>
        <w:rPr>
          <w:rFonts w:hint="default" w:ascii="Times New Roman" w:hAnsi="Times New Roman" w:cs="Times New Roman" w:eastAsiaTheme="minorEastAsia"/>
          <w:highlight w:val="none"/>
        </w:rPr>
      </w:pPr>
      <w:r>
        <w:rPr>
          <w:rFonts w:hint="default" w:ascii="Times New Roman" w:hAnsi="Times New Roman" w:cs="Times New Roman" w:eastAsiaTheme="minorEastAsia"/>
          <w:szCs w:val="21"/>
          <w:highlight w:val="none"/>
        </w:rPr>
        <w:t>（三）污染物排放总</w:t>
      </w:r>
      <w:r>
        <w:rPr>
          <w:rFonts w:hint="default" w:ascii="Times New Roman" w:hAnsi="Times New Roman" w:cs="Times New Roman" w:eastAsiaTheme="minorEastAsia"/>
          <w:highlight w:val="none"/>
        </w:rPr>
        <w:t>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本项目已取得总量批复文件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根据淄博市生态环境局临淄分局总量批复意见，本项目总量指标为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颗粒物：0.005t/a，二氧化硫：0.006t/a，氮氧化物：0.06t/a，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VOCs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：0.876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t/a。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根据验收检测数据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，DA001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排气筒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非甲烷总烃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最大排放速率为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0.0351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kg/h，年工作2400小时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，则VOCs最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大排放量为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0.084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t/a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；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DA002排气筒颗粒物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最大排放速率为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0.00466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kg/h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highlight w:val="none"/>
        </w:rPr>
        <w:t>年工作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600</w:t>
      </w:r>
      <w:r>
        <w:rPr>
          <w:rFonts w:hint="default" w:ascii="Times New Roman" w:hAnsi="Times New Roman" w:cs="Times New Roman"/>
          <w:sz w:val="24"/>
          <w:highlight w:val="none"/>
        </w:rPr>
        <w:t>小时</w:t>
      </w:r>
      <w:r>
        <w:rPr>
          <w:rFonts w:hint="eastAsia" w:ascii="Times New Roman" w:hAnsi="Times New Roman" w:cs="Times New Roman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则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颗粒物最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大排放量为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0.003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t/a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二氧化硫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最大排放速率为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0.00561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kg/h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highlight w:val="none"/>
        </w:rPr>
        <w:t>年工作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600</w:t>
      </w:r>
      <w:r>
        <w:rPr>
          <w:rFonts w:hint="default" w:ascii="Times New Roman" w:hAnsi="Times New Roman" w:cs="Times New Roman"/>
          <w:sz w:val="24"/>
          <w:highlight w:val="none"/>
        </w:rPr>
        <w:t>小时</w:t>
      </w:r>
      <w:r>
        <w:rPr>
          <w:rFonts w:hint="eastAsia" w:ascii="Times New Roman" w:hAnsi="Times New Roman" w:cs="Times New Roman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则二氧化硫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最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大排放量为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0.004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t/a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氮氧化物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最大排放速率为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0.0465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kg/h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highlight w:val="none"/>
        </w:rPr>
        <w:t>年工作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600</w:t>
      </w:r>
      <w:r>
        <w:rPr>
          <w:rFonts w:hint="default" w:ascii="Times New Roman" w:hAnsi="Times New Roman" w:cs="Times New Roman"/>
          <w:sz w:val="24"/>
          <w:highlight w:val="none"/>
        </w:rPr>
        <w:t>小时</w:t>
      </w:r>
      <w:r>
        <w:rPr>
          <w:rFonts w:hint="eastAsia" w:ascii="Times New Roman" w:hAnsi="Times New Roman" w:cs="Times New Roman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则氮氧化物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最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大排放量为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0.028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t/a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highlight w:val="none"/>
          <w:vertAlign w:val="baseline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vertAlign w:val="baseline"/>
          <w:lang w:val="en-US" w:eastAsia="zh-CN"/>
        </w:rPr>
        <w:t>满足本项目总量控制指标要求</w:t>
      </w:r>
      <w:r>
        <w:rPr>
          <w:rFonts w:hint="default" w:ascii="Times New Roman" w:hAnsi="Times New Roman" w:cs="Times New Roman"/>
          <w:highlight w:val="none"/>
        </w:rPr>
        <w:t>。</w:t>
      </w:r>
    </w:p>
    <w:p>
      <w:pPr>
        <w:pStyle w:val="16"/>
        <w:spacing w:before="0" w:beforeAutospacing="0" w:after="0" w:afterAutospacing="0" w:line="480" w:lineRule="exact"/>
        <w:ind w:firstLine="482" w:firstLineChars="200"/>
        <w:jc w:val="both"/>
        <w:outlineLvl w:val="0"/>
        <w:rPr>
          <w:rFonts w:hint="default" w:ascii="Times New Roman" w:hAnsi="Times New Roman" w:cs="Times New Roman" w:eastAsiaTheme="minorEastAsia"/>
          <w:b/>
        </w:rPr>
      </w:pPr>
      <w:r>
        <w:rPr>
          <w:rFonts w:hint="default" w:ascii="Times New Roman" w:hAnsi="Times New Roman" w:cs="Times New Roman" w:eastAsiaTheme="minorEastAsia"/>
          <w:b/>
        </w:rPr>
        <w:t>五、工程建设对环境的影响</w:t>
      </w:r>
    </w:p>
    <w:p>
      <w:pPr>
        <w:pStyle w:val="17"/>
        <w:spacing w:line="480" w:lineRule="exact"/>
        <w:ind w:firstLine="480" w:firstLineChars="200"/>
        <w:jc w:val="both"/>
        <w:rPr>
          <w:rFonts w:hint="default" w:ascii="Times New Roman" w:hAnsi="Times New Roman" w:cs="Times New Roman" w:eastAsiaTheme="minorEastAsia"/>
          <w:color w:val="auto"/>
        </w:rPr>
      </w:pPr>
      <w:r>
        <w:rPr>
          <w:rFonts w:hint="default" w:ascii="Times New Roman" w:hAnsi="Times New Roman" w:cs="Times New Roman" w:eastAsiaTheme="minorEastAsia"/>
        </w:rPr>
        <w:t>按照环境要素监测结果，项目周边最近地表水为</w:t>
      </w:r>
      <w:r>
        <w:rPr>
          <w:rFonts w:hint="eastAsia" w:ascii="Times New Roman" w:hAnsi="Times New Roman" w:cs="Times New Roman" w:eastAsiaTheme="minorEastAsia"/>
          <w:lang w:val="en-US" w:eastAsia="zh-CN"/>
        </w:rPr>
        <w:t>乌河</w:t>
      </w:r>
      <w:r>
        <w:rPr>
          <w:rFonts w:hint="default" w:ascii="Times New Roman" w:hAnsi="Times New Roman" w:cs="Times New Roman" w:eastAsiaTheme="minorEastAsia"/>
        </w:rPr>
        <w:t>，距离约</w:t>
      </w:r>
      <w:r>
        <w:rPr>
          <w:rFonts w:hint="eastAsia" w:ascii="Times New Roman" w:hAnsi="Times New Roman" w:cs="Times New Roman" w:eastAsiaTheme="minorEastAsia"/>
          <w:lang w:val="en-US" w:eastAsia="zh-CN"/>
        </w:rPr>
        <w:t>4100</w:t>
      </w:r>
      <w:r>
        <w:rPr>
          <w:rFonts w:hint="default" w:ascii="Times New Roman" w:hAnsi="Times New Roman" w:cs="Times New Roman" w:eastAsiaTheme="minorEastAsia"/>
        </w:rPr>
        <w:t>米，</w:t>
      </w:r>
      <w:r>
        <w:rPr>
          <w:rFonts w:hint="eastAsia" w:ascii="Times New Roman" w:hAnsi="Times New Roman" w:cs="Times New Roman" w:eastAsiaTheme="minorEastAsia"/>
          <w:lang w:val="en-US" w:eastAsia="zh-CN"/>
        </w:rPr>
        <w:t>无外排废水</w:t>
      </w:r>
      <w:r>
        <w:rPr>
          <w:rFonts w:hint="default" w:ascii="Times New Roman" w:hAnsi="Times New Roman" w:cs="Times New Roman" w:eastAsiaTheme="minorEastAsia"/>
        </w:rPr>
        <w:t>；</w:t>
      </w:r>
      <w:r>
        <w:rPr>
          <w:rFonts w:hint="default" w:ascii="Times New Roman" w:hAnsi="Times New Roman" w:cs="Times New Roman"/>
        </w:rPr>
        <w:t>项目周边最近的敏感点为距离厂址</w:t>
      </w:r>
      <w:r>
        <w:rPr>
          <w:rFonts w:hint="eastAsia" w:ascii="Times New Roman" w:hAnsi="Times New Roman" w:cs="Times New Roman"/>
          <w:lang w:val="en-US" w:eastAsia="zh-CN"/>
        </w:rPr>
        <w:t>南590米</w:t>
      </w:r>
      <w:r>
        <w:rPr>
          <w:rFonts w:hint="default"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  <w:lang w:val="en-US" w:eastAsia="zh-CN"/>
        </w:rPr>
        <w:t>刘地村</w:t>
      </w:r>
      <w:r>
        <w:rPr>
          <w:rFonts w:hint="default" w:ascii="Times New Roman" w:hAnsi="Times New Roman" w:cs="Times New Roman" w:eastAsiaTheme="minorEastAsia"/>
        </w:rPr>
        <w:t>，产生的噪声衰减到敏感点没有影响；产生的固体废物得到了有效处理，对地下水及土壤环境影响较小；项目废气有完善的处理设施，验收监测报告结果表明，有组织废气污染物排放达标，厂界污染物浓度达标，对周围的环境空气影响较小</w:t>
      </w:r>
      <w:r>
        <w:rPr>
          <w:rFonts w:hint="default" w:ascii="Times New Roman" w:hAnsi="Times New Roman" w:cs="Times New Roman" w:eastAsiaTheme="minorEastAsia"/>
          <w:color w:val="auto"/>
        </w:rPr>
        <w:t>。</w:t>
      </w:r>
    </w:p>
    <w:p>
      <w:pPr>
        <w:pStyle w:val="16"/>
        <w:spacing w:before="0" w:beforeAutospacing="0" w:after="0" w:afterAutospacing="0" w:line="480" w:lineRule="exact"/>
        <w:ind w:firstLine="482" w:firstLineChars="200"/>
        <w:jc w:val="both"/>
        <w:outlineLvl w:val="0"/>
        <w:rPr>
          <w:rFonts w:hint="default" w:ascii="Times New Roman" w:hAnsi="Times New Roman" w:cs="Times New Roman" w:eastAsiaTheme="minorEastAsia"/>
          <w:b/>
          <w:color w:val="000000"/>
        </w:rPr>
      </w:pPr>
      <w:r>
        <w:rPr>
          <w:rFonts w:hint="default" w:ascii="Times New Roman" w:hAnsi="Times New Roman" w:cs="Times New Roman" w:eastAsiaTheme="minorEastAsia"/>
          <w:b/>
          <w:color w:val="000000"/>
        </w:rPr>
        <w:t>六、验收结论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按照《建设项目竣工环境保护验收暂行办法》规定要求，验收组对本项目所涉及的资料和现场情况进行了认真核查，并进行了详细分析和讨论，验收组一致认为该项目可以满足项目竣工环境保护验收标准要求，达到验收合格标准，同意通过验收。</w:t>
      </w:r>
    </w:p>
    <w:p>
      <w:pPr>
        <w:pStyle w:val="16"/>
        <w:spacing w:before="0" w:beforeAutospacing="0" w:after="0" w:afterAutospacing="0" w:line="480" w:lineRule="exact"/>
        <w:ind w:firstLine="482" w:firstLineChars="200"/>
        <w:jc w:val="both"/>
        <w:outlineLvl w:val="0"/>
        <w:rPr>
          <w:rFonts w:hint="default" w:ascii="Times New Roman" w:hAnsi="Times New Roman" w:cs="Times New Roman" w:eastAsiaTheme="minorEastAsia"/>
          <w:b/>
        </w:rPr>
      </w:pPr>
      <w:r>
        <w:rPr>
          <w:rFonts w:hint="default" w:ascii="Times New Roman" w:hAnsi="Times New Roman" w:cs="Times New Roman" w:eastAsiaTheme="minorEastAsia"/>
          <w:b/>
        </w:rPr>
        <w:t>七、后续要求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 w:eastAsiaTheme="minorEastAsia"/>
        </w:rPr>
        <w:t>1、加强环境管理，减少无组织废气的排放；加强处理装置等环境保护设施的运行管理及维护，做到责任到人，并做好记录，确保各项污染物长期稳定达标排放；设备检修时，引入冷凝+活性炭吸附装置处理的废气，对排气筒污染物排放情况进行检测</w:t>
      </w:r>
      <w:r>
        <w:rPr>
          <w:rFonts w:hint="eastAsia" w:ascii="Times New Roman" w:hAnsi="Times New Roman" w:cs="Times New Roman" w:eastAsiaTheme="minorEastAsia"/>
          <w:lang w:eastAsia="zh-CN"/>
        </w:rPr>
        <w:t>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2、规范危废暂存间室内外标识牌、完善危废管理制度，确保危废管理符合相关规范要求。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3、完善环保设施的管理制度，完善环保设施的运行台账。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4、按照排污单位自行监测计划定期做好监测和公示内容，落实排污许可年报制度。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5、加强环境风险应急管理，严格落实各项风险防范措施，定期开展演练并及时更新。</w:t>
      </w: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eastAsia" w:ascii="Times New Roman" w:hAnsi="Times New Roman" w:cs="Times New Roman" w:eastAsiaTheme="minorEastAsia"/>
          <w:lang w:val="en-US" w:eastAsia="zh-CN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pStyle w:val="16"/>
        <w:spacing w:before="0" w:beforeAutospacing="0" w:after="0" w:afterAutospacing="0" w:line="480" w:lineRule="exact"/>
        <w:ind w:firstLine="480" w:firstLineChars="200"/>
        <w:jc w:val="both"/>
        <w:outlineLvl w:val="0"/>
        <w:rPr>
          <w:rFonts w:hint="eastAsia" w:ascii="Times New Roman" w:hAnsi="Times New Roman" w:cs="Times New Roman" w:eastAsiaTheme="minorEastAsia"/>
          <w:lang w:eastAsia="zh-CN"/>
        </w:rPr>
      </w:pPr>
      <w:bookmarkStart w:id="1" w:name="_GoBack"/>
      <w:bookmarkEnd w:id="1"/>
      <w:r>
        <w:rPr>
          <w:rFonts w:hint="eastAsia" w:ascii="Times New Roman" w:hAnsi="Times New Roman" w:cs="Times New Roman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43815</wp:posOffset>
            </wp:positionV>
            <wp:extent cx="5751830" cy="8349615"/>
            <wp:effectExtent l="0" t="0" r="1270" b="13335"/>
            <wp:wrapNone/>
            <wp:docPr id="2" name="图片 2" descr="f3e3f1b0f25f20a054ae576c8a416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3e3f1b0f25f20a054ae576c8a416c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834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300D53"/>
    <w:multiLevelType w:val="multilevel"/>
    <w:tmpl w:val="75300D53"/>
    <w:lvl w:ilvl="0" w:tentative="0">
      <w:start w:val="1"/>
      <w:numFmt w:val="chineseCountingThousand"/>
      <w:pStyle w:val="7"/>
      <w:lvlText w:val="%1、"/>
      <w:lvlJc w:val="left"/>
      <w:pPr>
        <w:ind w:left="2138" w:hanging="720"/>
      </w:pPr>
      <w:rPr>
        <w:rFonts w:hint="eastAsia" w:eastAsia="宋体"/>
        <w:b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lZWNkY2RkYTVjZjRjYzJjNDE2NTA4MzMyN2FjOTIifQ=="/>
  </w:docVars>
  <w:rsids>
    <w:rsidRoot w:val="00134EDD"/>
    <w:rsid w:val="0000221E"/>
    <w:rsid w:val="00003C81"/>
    <w:rsid w:val="00010B30"/>
    <w:rsid w:val="00013B68"/>
    <w:rsid w:val="00013F89"/>
    <w:rsid w:val="00015284"/>
    <w:rsid w:val="000159BB"/>
    <w:rsid w:val="00020FD3"/>
    <w:rsid w:val="00035B49"/>
    <w:rsid w:val="00037910"/>
    <w:rsid w:val="00044086"/>
    <w:rsid w:val="00050167"/>
    <w:rsid w:val="00061CC0"/>
    <w:rsid w:val="00062BA2"/>
    <w:rsid w:val="000643B4"/>
    <w:rsid w:val="00065265"/>
    <w:rsid w:val="00077531"/>
    <w:rsid w:val="0008357C"/>
    <w:rsid w:val="0008685F"/>
    <w:rsid w:val="0009556C"/>
    <w:rsid w:val="000A2ABD"/>
    <w:rsid w:val="000C6849"/>
    <w:rsid w:val="000E0346"/>
    <w:rsid w:val="000E03D4"/>
    <w:rsid w:val="000E7A4B"/>
    <w:rsid w:val="000F09E9"/>
    <w:rsid w:val="000F5FFC"/>
    <w:rsid w:val="000F7B2B"/>
    <w:rsid w:val="000F7C04"/>
    <w:rsid w:val="0010115F"/>
    <w:rsid w:val="00115FD4"/>
    <w:rsid w:val="00124277"/>
    <w:rsid w:val="00126972"/>
    <w:rsid w:val="00134EDD"/>
    <w:rsid w:val="00137AFF"/>
    <w:rsid w:val="0014119A"/>
    <w:rsid w:val="00150620"/>
    <w:rsid w:val="00161314"/>
    <w:rsid w:val="0019215C"/>
    <w:rsid w:val="001C088F"/>
    <w:rsid w:val="001D2244"/>
    <w:rsid w:val="001D7E35"/>
    <w:rsid w:val="001D7E72"/>
    <w:rsid w:val="001E6496"/>
    <w:rsid w:val="001F5FDE"/>
    <w:rsid w:val="00201FED"/>
    <w:rsid w:val="00206CDD"/>
    <w:rsid w:val="002124ED"/>
    <w:rsid w:val="00222B76"/>
    <w:rsid w:val="00227147"/>
    <w:rsid w:val="0023102A"/>
    <w:rsid w:val="00240A9A"/>
    <w:rsid w:val="002478EA"/>
    <w:rsid w:val="00252737"/>
    <w:rsid w:val="00260142"/>
    <w:rsid w:val="00272B59"/>
    <w:rsid w:val="002732E2"/>
    <w:rsid w:val="00275255"/>
    <w:rsid w:val="002775CA"/>
    <w:rsid w:val="00285F30"/>
    <w:rsid w:val="002A48B2"/>
    <w:rsid w:val="002A5995"/>
    <w:rsid w:val="002B296F"/>
    <w:rsid w:val="002B396A"/>
    <w:rsid w:val="002C13ED"/>
    <w:rsid w:val="002D315E"/>
    <w:rsid w:val="002E4A79"/>
    <w:rsid w:val="002F06BA"/>
    <w:rsid w:val="00305558"/>
    <w:rsid w:val="00305725"/>
    <w:rsid w:val="00307C94"/>
    <w:rsid w:val="00310DD4"/>
    <w:rsid w:val="00333854"/>
    <w:rsid w:val="00345A48"/>
    <w:rsid w:val="0035305C"/>
    <w:rsid w:val="00381A52"/>
    <w:rsid w:val="00393148"/>
    <w:rsid w:val="00394B54"/>
    <w:rsid w:val="00395C32"/>
    <w:rsid w:val="003A4B86"/>
    <w:rsid w:val="003B2C94"/>
    <w:rsid w:val="003B3D12"/>
    <w:rsid w:val="003D21B1"/>
    <w:rsid w:val="003D221C"/>
    <w:rsid w:val="003D7551"/>
    <w:rsid w:val="003F7948"/>
    <w:rsid w:val="00404270"/>
    <w:rsid w:val="004074B9"/>
    <w:rsid w:val="004138C8"/>
    <w:rsid w:val="004154F7"/>
    <w:rsid w:val="00443062"/>
    <w:rsid w:val="00463B3F"/>
    <w:rsid w:val="00466A32"/>
    <w:rsid w:val="004A4A36"/>
    <w:rsid w:val="004A5778"/>
    <w:rsid w:val="004B40E5"/>
    <w:rsid w:val="004B512E"/>
    <w:rsid w:val="004D2237"/>
    <w:rsid w:val="004E4BF6"/>
    <w:rsid w:val="004E4EEA"/>
    <w:rsid w:val="004E6DB7"/>
    <w:rsid w:val="00500B4C"/>
    <w:rsid w:val="00505766"/>
    <w:rsid w:val="005116D1"/>
    <w:rsid w:val="00521BE1"/>
    <w:rsid w:val="005301C8"/>
    <w:rsid w:val="00532E51"/>
    <w:rsid w:val="0053357C"/>
    <w:rsid w:val="00533C1F"/>
    <w:rsid w:val="005372F5"/>
    <w:rsid w:val="00540C1B"/>
    <w:rsid w:val="00540FC2"/>
    <w:rsid w:val="0054647B"/>
    <w:rsid w:val="005506A0"/>
    <w:rsid w:val="00551F74"/>
    <w:rsid w:val="00566975"/>
    <w:rsid w:val="00571DE3"/>
    <w:rsid w:val="00576ECE"/>
    <w:rsid w:val="0057757C"/>
    <w:rsid w:val="005842D7"/>
    <w:rsid w:val="00595204"/>
    <w:rsid w:val="005D0819"/>
    <w:rsid w:val="005D677D"/>
    <w:rsid w:val="005F0594"/>
    <w:rsid w:val="006024F4"/>
    <w:rsid w:val="00626C7D"/>
    <w:rsid w:val="00641A80"/>
    <w:rsid w:val="00647AED"/>
    <w:rsid w:val="00650205"/>
    <w:rsid w:val="00661A50"/>
    <w:rsid w:val="006727D4"/>
    <w:rsid w:val="006C41BC"/>
    <w:rsid w:val="00706BCB"/>
    <w:rsid w:val="00732503"/>
    <w:rsid w:val="0073570E"/>
    <w:rsid w:val="00741521"/>
    <w:rsid w:val="0074316B"/>
    <w:rsid w:val="007438F0"/>
    <w:rsid w:val="00743FF0"/>
    <w:rsid w:val="00744739"/>
    <w:rsid w:val="00745FC0"/>
    <w:rsid w:val="00774A1C"/>
    <w:rsid w:val="00797105"/>
    <w:rsid w:val="007A38A7"/>
    <w:rsid w:val="007A3A62"/>
    <w:rsid w:val="007D48E2"/>
    <w:rsid w:val="007E50DE"/>
    <w:rsid w:val="007F27FE"/>
    <w:rsid w:val="007F3C8E"/>
    <w:rsid w:val="007F7800"/>
    <w:rsid w:val="00863751"/>
    <w:rsid w:val="008752A5"/>
    <w:rsid w:val="008914FB"/>
    <w:rsid w:val="008943FE"/>
    <w:rsid w:val="00894C3D"/>
    <w:rsid w:val="00895FA3"/>
    <w:rsid w:val="008B25A0"/>
    <w:rsid w:val="008B4194"/>
    <w:rsid w:val="008F20B4"/>
    <w:rsid w:val="008F4668"/>
    <w:rsid w:val="00913777"/>
    <w:rsid w:val="009302C0"/>
    <w:rsid w:val="009422A6"/>
    <w:rsid w:val="00943BE1"/>
    <w:rsid w:val="009565D8"/>
    <w:rsid w:val="00966000"/>
    <w:rsid w:val="009B6386"/>
    <w:rsid w:val="009C3319"/>
    <w:rsid w:val="009C61D2"/>
    <w:rsid w:val="009D3F1B"/>
    <w:rsid w:val="009D5744"/>
    <w:rsid w:val="009D6094"/>
    <w:rsid w:val="009D6829"/>
    <w:rsid w:val="009F34DC"/>
    <w:rsid w:val="009F5BD7"/>
    <w:rsid w:val="009F6493"/>
    <w:rsid w:val="00A121BB"/>
    <w:rsid w:val="00A136A9"/>
    <w:rsid w:val="00A27DE7"/>
    <w:rsid w:val="00A51F07"/>
    <w:rsid w:val="00A54EC2"/>
    <w:rsid w:val="00A63C3A"/>
    <w:rsid w:val="00A6754E"/>
    <w:rsid w:val="00A90A64"/>
    <w:rsid w:val="00AA19F7"/>
    <w:rsid w:val="00AA2685"/>
    <w:rsid w:val="00AA4433"/>
    <w:rsid w:val="00AC1AA6"/>
    <w:rsid w:val="00AC40D6"/>
    <w:rsid w:val="00AC47FD"/>
    <w:rsid w:val="00AD06F2"/>
    <w:rsid w:val="00AD1CED"/>
    <w:rsid w:val="00AD4178"/>
    <w:rsid w:val="00AD71C2"/>
    <w:rsid w:val="00B00877"/>
    <w:rsid w:val="00B03AAC"/>
    <w:rsid w:val="00B1152F"/>
    <w:rsid w:val="00B12B99"/>
    <w:rsid w:val="00B67AF7"/>
    <w:rsid w:val="00B72A13"/>
    <w:rsid w:val="00BA48E6"/>
    <w:rsid w:val="00BB2AA4"/>
    <w:rsid w:val="00BB41B7"/>
    <w:rsid w:val="00BC3053"/>
    <w:rsid w:val="00BC4A49"/>
    <w:rsid w:val="00BC5095"/>
    <w:rsid w:val="00BC6B1E"/>
    <w:rsid w:val="00BC7BE4"/>
    <w:rsid w:val="00BE0515"/>
    <w:rsid w:val="00BE0D40"/>
    <w:rsid w:val="00BF78F3"/>
    <w:rsid w:val="00C21FB7"/>
    <w:rsid w:val="00C26937"/>
    <w:rsid w:val="00C34B47"/>
    <w:rsid w:val="00C60EBE"/>
    <w:rsid w:val="00C771EE"/>
    <w:rsid w:val="00C8479F"/>
    <w:rsid w:val="00C86B43"/>
    <w:rsid w:val="00C966EF"/>
    <w:rsid w:val="00CC214F"/>
    <w:rsid w:val="00CC66B4"/>
    <w:rsid w:val="00CE5E4F"/>
    <w:rsid w:val="00CE7FCB"/>
    <w:rsid w:val="00D140DF"/>
    <w:rsid w:val="00D15150"/>
    <w:rsid w:val="00D47ED9"/>
    <w:rsid w:val="00D5763D"/>
    <w:rsid w:val="00D61AB2"/>
    <w:rsid w:val="00D62E17"/>
    <w:rsid w:val="00D74E51"/>
    <w:rsid w:val="00D76D0D"/>
    <w:rsid w:val="00D95D48"/>
    <w:rsid w:val="00DC0108"/>
    <w:rsid w:val="00DC61CF"/>
    <w:rsid w:val="00DC7117"/>
    <w:rsid w:val="00DD062D"/>
    <w:rsid w:val="00DD4FCA"/>
    <w:rsid w:val="00DF0BDE"/>
    <w:rsid w:val="00DF3B7B"/>
    <w:rsid w:val="00DF7DE1"/>
    <w:rsid w:val="00E02797"/>
    <w:rsid w:val="00E0686C"/>
    <w:rsid w:val="00E12E74"/>
    <w:rsid w:val="00E24819"/>
    <w:rsid w:val="00E3315F"/>
    <w:rsid w:val="00E4702F"/>
    <w:rsid w:val="00E60C93"/>
    <w:rsid w:val="00E75A16"/>
    <w:rsid w:val="00E809CD"/>
    <w:rsid w:val="00EA1B53"/>
    <w:rsid w:val="00EA56FA"/>
    <w:rsid w:val="00EB21F7"/>
    <w:rsid w:val="00ED456F"/>
    <w:rsid w:val="00ED7C3B"/>
    <w:rsid w:val="00EF743F"/>
    <w:rsid w:val="00F134C8"/>
    <w:rsid w:val="00F13D2D"/>
    <w:rsid w:val="00F35229"/>
    <w:rsid w:val="00F659DE"/>
    <w:rsid w:val="00FC7626"/>
    <w:rsid w:val="00FD1D49"/>
    <w:rsid w:val="00FD4047"/>
    <w:rsid w:val="00FE43E2"/>
    <w:rsid w:val="18607BBB"/>
    <w:rsid w:val="200C3FEC"/>
    <w:rsid w:val="20821531"/>
    <w:rsid w:val="26CA62F7"/>
    <w:rsid w:val="2B3C148A"/>
    <w:rsid w:val="343F4EDA"/>
    <w:rsid w:val="389C78CD"/>
    <w:rsid w:val="39062A22"/>
    <w:rsid w:val="393F47DD"/>
    <w:rsid w:val="3B9E20FD"/>
    <w:rsid w:val="3CE6079C"/>
    <w:rsid w:val="413F23B2"/>
    <w:rsid w:val="41E37861"/>
    <w:rsid w:val="4D22773E"/>
    <w:rsid w:val="576010CE"/>
    <w:rsid w:val="5A31407C"/>
    <w:rsid w:val="60AD79EE"/>
    <w:rsid w:val="679376A9"/>
    <w:rsid w:val="6B97357B"/>
    <w:rsid w:val="7CC84EC7"/>
    <w:rsid w:val="7CE82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numPr>
        <w:ilvl w:val="0"/>
        <w:numId w:val="1"/>
      </w:numPr>
      <w:autoSpaceDE w:val="0"/>
      <w:autoSpaceDN w:val="0"/>
      <w:spacing w:line="360" w:lineRule="auto"/>
      <w:jc w:val="center"/>
      <w:outlineLvl w:val="0"/>
    </w:pPr>
    <w:rPr>
      <w:b/>
      <w:sz w:val="32"/>
      <w:szCs w:val="32"/>
    </w:rPr>
  </w:style>
  <w:style w:type="paragraph" w:styleId="8">
    <w:name w:val="heading 3"/>
    <w:basedOn w:val="1"/>
    <w:next w:val="1"/>
    <w:qFormat/>
    <w:uiPriority w:val="0"/>
    <w:pPr>
      <w:spacing w:line="480" w:lineRule="atLeast"/>
      <w:outlineLvl w:val="2"/>
    </w:pPr>
    <w:rPr>
      <w:rFonts w:ascii="宋体" w:hAnsi="宋体" w:eastAsia="宋体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2"/>
    <w:qFormat/>
    <w:uiPriority w:val="0"/>
    <w:pPr>
      <w:spacing w:after="200"/>
      <w:ind w:firstLine="420" w:firstLineChars="200"/>
    </w:pPr>
    <w:rPr>
      <w:sz w:val="21"/>
    </w:rPr>
  </w:style>
  <w:style w:type="paragraph" w:styleId="3">
    <w:name w:val="Body Text Indent"/>
    <w:basedOn w:val="1"/>
    <w:next w:val="4"/>
    <w:link w:val="21"/>
    <w:semiHidden/>
    <w:unhideWhenUsed/>
    <w:qFormat/>
    <w:uiPriority w:val="99"/>
    <w:pPr>
      <w:spacing w:after="120"/>
      <w:ind w:left="420" w:leftChars="200"/>
    </w:pPr>
  </w:style>
  <w:style w:type="paragraph" w:customStyle="1" w:styleId="4">
    <w:name w:val="样式 正文文本缩进 + 行距: 1.5 倍行距"/>
    <w:basedOn w:val="5"/>
    <w:next w:val="6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 w:eastAsia="宋体"/>
      <w:sz w:val="24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0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样式 标题 1一级标题 + 段前: 0.5 行 段后: 0.5 行"/>
    <w:basedOn w:val="7"/>
    <w:qFormat/>
    <w:uiPriority w:val="99"/>
    <w:pPr>
      <w:spacing w:after="0" w:line="320" w:lineRule="exact"/>
      <w:outlineLvl w:val="9"/>
    </w:pPr>
    <w:rPr>
      <w:spacing w:val="-6"/>
      <w:sz w:val="21"/>
      <w:szCs w:val="21"/>
    </w:rPr>
  </w:style>
  <w:style w:type="paragraph" w:customStyle="1" w:styleId="15">
    <w:name w:val="信息标题1"/>
    <w:basedOn w:val="1"/>
    <w:qFormat/>
    <w:uiPriority w:val="99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hanging="1080"/>
    </w:pPr>
    <w:rPr>
      <w:rFonts w:ascii="Cambria" w:hAnsi="Cambria"/>
      <w:sz w:val="24"/>
    </w:rPr>
  </w:style>
  <w:style w:type="paragraph" w:customStyle="1" w:styleId="16">
    <w:name w:val="普通(网站)1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页眉 字符"/>
    <w:basedOn w:val="13"/>
    <w:link w:val="6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9">
    <w:name w:val="页脚 字符"/>
    <w:basedOn w:val="13"/>
    <w:link w:val="10"/>
    <w:qFormat/>
    <w:uiPriority w:val="0"/>
    <w:rPr>
      <w:rFonts w:ascii="Tahoma" w:hAnsi="Tahoma" w:eastAsia="微软雅黑" w:cs="Times New Roman"/>
      <w:kern w:val="0"/>
      <w:sz w:val="18"/>
      <w:szCs w:val="18"/>
    </w:rPr>
  </w:style>
  <w:style w:type="paragraph" w:customStyle="1" w:styleId="20">
    <w:name w:val="正文0"/>
    <w:basedOn w:val="1"/>
    <w:qFormat/>
    <w:uiPriority w:val="0"/>
    <w:pPr>
      <w:widowControl w:val="0"/>
      <w:adjustRightInd/>
      <w:snapToGri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4"/>
    </w:rPr>
  </w:style>
  <w:style w:type="character" w:customStyle="1" w:styleId="21">
    <w:name w:val="正文文本缩进 字符"/>
    <w:basedOn w:val="13"/>
    <w:link w:val="3"/>
    <w:semiHidden/>
    <w:qFormat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22">
    <w:name w:val="正文文本首行缩进 2 字符"/>
    <w:basedOn w:val="21"/>
    <w:link w:val="2"/>
    <w:qFormat/>
    <w:uiPriority w:val="0"/>
    <w:rPr>
      <w:rFonts w:ascii="Tahoma" w:hAnsi="Tahoma" w:eastAsia="微软雅黑" w:cs="Times New Roman"/>
      <w:kern w:val="0"/>
      <w:sz w:val="22"/>
    </w:rPr>
  </w:style>
  <w:style w:type="paragraph" w:styleId="23">
    <w:name w:val="List Paragraph"/>
    <w:basedOn w:val="1"/>
    <w:qFormat/>
    <w:uiPriority w:val="34"/>
    <w:pPr>
      <w:spacing w:line="360" w:lineRule="atLeast"/>
      <w:ind w:firstLine="420" w:firstLineChars="200"/>
      <w:textAlignment w:val="baseline"/>
    </w:pPr>
    <w:rPr>
      <w:rFonts w:ascii="Times New Roman" w:hAnsi="Times New Roman" w:eastAsia="宋体"/>
      <w:sz w:val="24"/>
      <w:szCs w:val="20"/>
    </w:rPr>
  </w:style>
  <w:style w:type="character" w:customStyle="1" w:styleId="24">
    <w:name w:val="fontstyle01"/>
    <w:basedOn w:val="13"/>
    <w:qFormat/>
    <w:uiPriority w:val="99"/>
    <w:rPr>
      <w:rFonts w:ascii="宋体" w:hAnsi="宋体" w:eastAsia="宋体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CCA4-F3DF-44EA-9A40-D7CCE3C354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3385</Words>
  <Characters>3935</Characters>
  <Lines>23</Lines>
  <Paragraphs>6</Paragraphs>
  <TotalTime>0</TotalTime>
  <ScaleCrop>false</ScaleCrop>
  <LinksUpToDate>false</LinksUpToDate>
  <CharactersWithSpaces>3988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2019-08-07T03:59:00Z</dcterms:created>
  <dc:creator>asus</dc:creator>
  <cp:lastModifiedBy>Akon</cp:lastModifiedBy>
  <cp:lastPrinted>2023-10-10T00:37:00Z</cp:lastPrinted>
  <dcterms:modified xsi:type="dcterms:W3CDTF">2023-10-10T02:49:55Z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BB88C4C0A65D426F8F62AF52F41AD9CD</vt:lpwstr>
  </property>
</Properties>
</file>