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Times New Roman" w:hAnsi="Times New Roman" w:eastAsia="宋体"/>
          <w:b/>
          <w:sz w:val="30"/>
          <w:szCs w:val="30"/>
        </w:rPr>
      </w:pPr>
      <w:r>
        <w:rPr>
          <w:rFonts w:ascii="Times New Roman" w:hAnsi="Times New Roman" w:eastAsia="宋体"/>
          <w:b/>
          <w:sz w:val="30"/>
          <w:szCs w:val="30"/>
        </w:rPr>
        <w:t>淄博昊宇工贸有限公司年产9000吨钛基新材料建设项目</w:t>
      </w:r>
    </w:p>
    <w:p>
      <w:pPr>
        <w:pStyle w:val="18"/>
        <w:spacing w:before="0" w:beforeAutospacing="0" w:after="0" w:afterAutospacing="0" w:line="360" w:lineRule="auto"/>
        <w:jc w:val="center"/>
        <w:outlineLvl w:val="0"/>
        <w:rPr>
          <w:rFonts w:ascii="Times New Roman" w:hAnsi="Times New Roman" w:cs="Times New Roman"/>
          <w:b/>
          <w:color w:val="000000"/>
          <w:sz w:val="30"/>
          <w:szCs w:val="30"/>
        </w:rPr>
      </w:pPr>
      <w:r>
        <w:rPr>
          <w:rFonts w:ascii="Times New Roman" w:hAnsi="Times New Roman" w:cs="Times New Roman"/>
          <w:b/>
          <w:color w:val="000000"/>
          <w:sz w:val="30"/>
          <w:szCs w:val="30"/>
        </w:rPr>
        <w:t>竣工环境保护验收意见</w:t>
      </w:r>
    </w:p>
    <w:p>
      <w:pPr>
        <w:pStyle w:val="18"/>
        <w:spacing w:before="0" w:beforeAutospacing="0" w:after="0" w:afterAutospacing="0" w:line="500" w:lineRule="exact"/>
        <w:ind w:firstLine="446" w:firstLineChars="200"/>
        <w:outlineLvl w:val="0"/>
        <w:rPr>
          <w:rFonts w:ascii="Times New Roman" w:hAnsi="Times New Roman" w:eastAsia="仿宋_GB2312" w:cs="Times New Roman"/>
          <w:color w:val="000000"/>
        </w:rPr>
      </w:pPr>
      <w:r>
        <w:rPr>
          <w:rFonts w:ascii="Times New Roman" w:hAnsi="Times New Roman" w:eastAsia="仿宋_GB2312" w:cs="Times New Roman"/>
          <w:color w:val="000000"/>
        </w:rPr>
        <w:t>2020年9月20日，淄博昊宇工贸有限公司组织开展了</w:t>
      </w:r>
      <w:r>
        <w:rPr>
          <w:rFonts w:ascii="Times New Roman" w:hAnsi="Times New Roman" w:eastAsia="仿宋_GB2312" w:cs="Times New Roman"/>
          <w:b/>
          <w:color w:val="000000"/>
        </w:rPr>
        <w:t>年</w:t>
      </w:r>
      <w:r>
        <w:rPr>
          <w:rFonts w:ascii="Times New Roman" w:hAnsi="Times New Roman" w:eastAsia="仿宋_GB2312" w:cs="Times New Roman"/>
          <w:color w:val="000000"/>
        </w:rPr>
        <w:t>产9000吨钛基新材料建设项目竣工环境保护验收会。验收组由建设单位－淄博昊宇工贸有限公司、环评单位－山东美陵中联环境工程有限公司、监测单位－淄博国源检测有限公司及2名专家组成（验收组人员名单见附件）。</w:t>
      </w:r>
    </w:p>
    <w:p>
      <w:pPr>
        <w:pStyle w:val="18"/>
        <w:spacing w:before="0" w:beforeAutospacing="0" w:after="0" w:afterAutospacing="0" w:line="500" w:lineRule="exact"/>
        <w:ind w:firstLine="446" w:firstLineChars="200"/>
        <w:outlineLvl w:val="0"/>
        <w:rPr>
          <w:rFonts w:ascii="Times New Roman" w:hAnsi="Times New Roman" w:eastAsia="仿宋_GB2312" w:cs="Times New Roman"/>
          <w:color w:val="000000"/>
        </w:rPr>
      </w:pPr>
      <w:r>
        <w:rPr>
          <w:rFonts w:ascii="Times New Roman" w:hAnsi="Times New Roman" w:eastAsia="仿宋_GB2312" w:cs="Times New Roman"/>
          <w:color w:val="000000"/>
        </w:rPr>
        <w:t>会议期间，验收组听取了建设单位对本项目环保执行情况和项目竣工环境保护验收情况的汇报，现场检查了项目及配套的环保设施建设、运行情况，审阅并核实了有关资料。根据《淄博昊宇工贸有限公司年产9000吨钛基新材料建设项目竣工环境保护验收监测报告表》，并对照《建设项目竣工环境保护验收暂行办法》，严格依照国家有关法律法规、建设项目竣工环境保护验收技术规范/指南、本项目环境影响报告表和审批部门审批意见（临环审字〔2020〕067号）等要求对本项目进行验收，提出验收意见如下：</w:t>
      </w:r>
    </w:p>
    <w:p>
      <w:pPr>
        <w:pStyle w:val="18"/>
        <w:spacing w:before="0" w:beforeAutospacing="0" w:after="0" w:afterAutospacing="0" w:line="480" w:lineRule="exact"/>
        <w:ind w:firstLine="446" w:firstLineChars="200"/>
        <w:jc w:val="both"/>
        <w:outlineLvl w:val="0"/>
        <w:rPr>
          <w:rFonts w:ascii="Times New Roman" w:hAnsi="Times New Roman" w:cs="Times New Roman" w:eastAsiaTheme="minorEastAsia"/>
          <w:b/>
          <w:color w:val="000000"/>
        </w:rPr>
      </w:pPr>
      <w:r>
        <w:rPr>
          <w:rFonts w:ascii="Times New Roman" w:hAnsi="Times New Roman" w:cs="Times New Roman" w:eastAsiaTheme="minorEastAsia"/>
          <w:b/>
          <w:color w:val="000000"/>
        </w:rPr>
        <w:t>一、工程建设基本情况</w:t>
      </w:r>
    </w:p>
    <w:p>
      <w:pPr>
        <w:pStyle w:val="18"/>
        <w:spacing w:before="0" w:beforeAutospacing="0" w:after="0" w:afterAutospacing="0" w:line="500" w:lineRule="exact"/>
        <w:ind w:firstLine="446" w:firstLineChars="200"/>
        <w:outlineLvl w:val="0"/>
        <w:rPr>
          <w:rFonts w:ascii="Times New Roman" w:hAnsi="Times New Roman" w:eastAsia="仿宋_GB2312" w:cs="Times New Roman"/>
          <w:color w:val="000000"/>
        </w:rPr>
      </w:pPr>
      <w:r>
        <w:rPr>
          <w:rFonts w:ascii="Times New Roman" w:hAnsi="Times New Roman" w:eastAsia="仿宋_GB2312" w:cs="Times New Roman"/>
          <w:color w:val="000000"/>
        </w:rPr>
        <w:t>（一）建设地点、规模、主要建设内容</w:t>
      </w:r>
    </w:p>
    <w:p>
      <w:pPr>
        <w:shd w:val="clear" w:color="auto" w:fill="FFFFFF"/>
        <w:spacing w:after="0" w:line="540" w:lineRule="exact"/>
        <w:ind w:firstLine="406" w:firstLineChars="200"/>
        <w:rPr>
          <w:rFonts w:ascii="Times New Roman" w:hAnsi="Times New Roman" w:eastAsia="仿宋_GB2312"/>
          <w:color w:val="000000"/>
        </w:rPr>
      </w:pPr>
      <w:r>
        <w:rPr>
          <w:rFonts w:ascii="Times New Roman" w:hAnsi="Times New Roman" w:eastAsia="仿宋_GB2312"/>
          <w:color w:val="000000"/>
        </w:rPr>
        <w:t>项目建设地点位于山东省淄博市临淄区凤凰镇临淄经济开发区智能制造产业园南金村东600米，建设性质为新建，总占地面积为11000m</w:t>
      </w:r>
      <w:r>
        <w:rPr>
          <w:rFonts w:ascii="Times New Roman" w:hAnsi="Times New Roman" w:eastAsia="仿宋_GB2312"/>
          <w:color w:val="000000"/>
          <w:vertAlign w:val="superscript"/>
        </w:rPr>
        <w:t>2</w:t>
      </w:r>
      <w:r>
        <w:rPr>
          <w:rFonts w:ascii="Times New Roman" w:hAnsi="Times New Roman" w:eastAsia="仿宋_GB2312"/>
          <w:color w:val="000000"/>
        </w:rPr>
        <w:t>，建筑面积2900m</w:t>
      </w:r>
      <w:r>
        <w:rPr>
          <w:rFonts w:ascii="Times New Roman" w:hAnsi="Times New Roman" w:eastAsia="仿宋_GB2312"/>
          <w:color w:val="000000"/>
          <w:vertAlign w:val="superscript"/>
        </w:rPr>
        <w:t>2</w:t>
      </w:r>
      <w:r>
        <w:rPr>
          <w:rFonts w:ascii="Times New Roman" w:hAnsi="Times New Roman" w:eastAsia="仿宋_GB2312"/>
          <w:color w:val="000000"/>
        </w:rPr>
        <w:t>，本项目生产设备主要有电烘箱2台、机械粉碎机1台、上料斗2个、料仓1个、螺旋倒料器2台、包装机1套、叉车1台、机械臂1台等，配套布袋除尘器1台，</w:t>
      </w:r>
      <w:r>
        <w:rPr>
          <w:rFonts w:ascii="Times New Roman" w:hAnsi="Times New Roman" w:eastAsia="仿宋_GB2312"/>
          <w:color w:val="000000"/>
          <w:sz w:val="24"/>
          <w:szCs w:val="24"/>
        </w:rPr>
        <w:t>以外购的偏钛酸（约含44.6%水分）放入托盘，小车推入电烘箱烘干，烘干温度约为120</w:t>
      </w:r>
      <w:r>
        <w:rPr>
          <w:rFonts w:hint="eastAsia" w:ascii="宋体" w:hAnsi="宋体" w:eastAsia="宋体" w:cs="宋体"/>
          <w:color w:val="000000"/>
          <w:sz w:val="24"/>
          <w:szCs w:val="24"/>
        </w:rPr>
        <w:t>℃</w:t>
      </w:r>
      <w:r>
        <w:rPr>
          <w:rFonts w:ascii="Times New Roman" w:hAnsi="Times New Roman" w:eastAsia="仿宋_GB2312"/>
          <w:color w:val="000000"/>
          <w:sz w:val="24"/>
          <w:szCs w:val="24"/>
        </w:rPr>
        <w:t>，烘干时间为6小时，得到含25%水分的钛基新材料，经粉碎包装得产品</w:t>
      </w:r>
      <w:r>
        <w:rPr>
          <w:rFonts w:ascii="Times New Roman" w:hAnsi="Times New Roman" w:eastAsia="仿宋_GB2312"/>
          <w:color w:val="000000"/>
        </w:rPr>
        <w:t>。年加工能力为9000吨。</w:t>
      </w:r>
    </w:p>
    <w:p>
      <w:pPr>
        <w:pStyle w:val="18"/>
        <w:spacing w:before="0" w:beforeAutospacing="0" w:after="0" w:afterAutospacing="0" w:line="500" w:lineRule="exact"/>
        <w:ind w:firstLine="446" w:firstLineChars="200"/>
        <w:outlineLvl w:val="0"/>
        <w:rPr>
          <w:rFonts w:ascii="Times New Roman" w:hAnsi="Times New Roman" w:eastAsia="仿宋_GB2312" w:cs="Times New Roman"/>
          <w:color w:val="000000"/>
        </w:rPr>
      </w:pPr>
      <w:r>
        <w:rPr>
          <w:rFonts w:ascii="Times New Roman" w:hAnsi="Times New Roman" w:eastAsia="仿宋_GB2312" w:cs="Times New Roman"/>
          <w:color w:val="000000"/>
        </w:rPr>
        <w:t>（二）建设过程及环保审批情况</w:t>
      </w:r>
    </w:p>
    <w:p>
      <w:pPr>
        <w:pStyle w:val="18"/>
        <w:spacing w:before="0" w:beforeAutospacing="0" w:after="0" w:afterAutospacing="0" w:line="500" w:lineRule="exact"/>
        <w:ind w:firstLine="446" w:firstLineChars="200"/>
        <w:outlineLvl w:val="0"/>
        <w:rPr>
          <w:rFonts w:ascii="Times New Roman" w:hAnsi="Times New Roman" w:eastAsia="仿宋_GB2312" w:cs="Times New Roman"/>
          <w:color w:val="000000"/>
        </w:rPr>
      </w:pPr>
      <w:r>
        <w:rPr>
          <w:rFonts w:ascii="Times New Roman" w:hAnsi="Times New Roman" w:eastAsia="仿宋_GB2312" w:cs="Times New Roman"/>
          <w:color w:val="000000"/>
        </w:rPr>
        <w:t>该项目于2020年04月委托山东美陵中联环境工程有限公司编写了《淄博昊宇工贸有限公司年产9000吨钛基新材料建设项目环境影响报告表》，并于2020年06月10日取得淄博市生态环境局临淄分局《关于淄博昊宇工贸有限公司年产9000吨钛基新材料建设项目环境影响报告表的审批意见》（临环审字〔2020〕067号）。项目于2020年06月开工建设，于2020年07月建成，环保设施同时竣工，项目已申请办理排污登记，项目建设至建成过程中无环境举报、投诉。</w:t>
      </w:r>
    </w:p>
    <w:p>
      <w:pPr>
        <w:pStyle w:val="18"/>
        <w:spacing w:before="0" w:beforeAutospacing="0" w:after="0" w:afterAutospacing="0" w:line="500" w:lineRule="exact"/>
        <w:ind w:firstLine="446" w:firstLineChars="200"/>
        <w:outlineLvl w:val="0"/>
        <w:rPr>
          <w:rFonts w:ascii="Times New Roman" w:hAnsi="Times New Roman" w:eastAsia="仿宋_GB2312" w:cs="Times New Roman"/>
          <w:color w:val="000000"/>
        </w:rPr>
      </w:pPr>
      <w:r>
        <w:rPr>
          <w:rFonts w:ascii="Times New Roman" w:hAnsi="Times New Roman" w:eastAsia="仿宋_GB2312" w:cs="Times New Roman"/>
          <w:color w:val="000000"/>
        </w:rPr>
        <w:t>（三）投资情况</w:t>
      </w:r>
    </w:p>
    <w:p>
      <w:pPr>
        <w:pStyle w:val="18"/>
        <w:spacing w:before="0" w:beforeAutospacing="0" w:after="0" w:afterAutospacing="0" w:line="500" w:lineRule="exact"/>
        <w:ind w:firstLine="446" w:firstLineChars="200"/>
        <w:outlineLvl w:val="0"/>
        <w:rPr>
          <w:rFonts w:ascii="Times New Roman" w:hAnsi="Times New Roman" w:eastAsia="仿宋_GB2312" w:cs="Times New Roman"/>
          <w:color w:val="000000"/>
        </w:rPr>
      </w:pPr>
      <w:r>
        <w:rPr>
          <w:rFonts w:ascii="Times New Roman" w:hAnsi="Times New Roman" w:eastAsia="仿宋_GB2312" w:cs="Times New Roman"/>
          <w:color w:val="000000"/>
        </w:rPr>
        <w:t>项目实际总投资3000万元，其中环保投资50万元，占总投资的1.7%。</w:t>
      </w:r>
    </w:p>
    <w:p>
      <w:pPr>
        <w:pStyle w:val="18"/>
        <w:spacing w:before="0" w:beforeAutospacing="0" w:after="0" w:afterAutospacing="0" w:line="500" w:lineRule="exact"/>
        <w:ind w:firstLine="446" w:firstLineChars="200"/>
        <w:outlineLvl w:val="0"/>
        <w:rPr>
          <w:rFonts w:ascii="Times New Roman" w:hAnsi="Times New Roman" w:eastAsia="仿宋_GB2312" w:cs="Times New Roman"/>
          <w:color w:val="000000"/>
        </w:rPr>
      </w:pPr>
      <w:r>
        <w:rPr>
          <w:rFonts w:ascii="Times New Roman" w:hAnsi="Times New Roman" w:eastAsia="仿宋_GB2312" w:cs="Times New Roman"/>
          <w:color w:val="000000"/>
        </w:rPr>
        <w:t>（四）验收范围</w:t>
      </w:r>
    </w:p>
    <w:p>
      <w:pPr>
        <w:tabs>
          <w:tab w:val="left" w:pos="4305"/>
        </w:tabs>
        <w:spacing w:after="0" w:line="500" w:lineRule="exact"/>
        <w:ind w:firstLine="555" w:firstLineChars="249"/>
        <w:jc w:val="both"/>
        <w:rPr>
          <w:rFonts w:ascii="Times New Roman" w:hAnsi="Times New Roman" w:eastAsia="仿宋_GB2312"/>
          <w:color w:val="000000"/>
          <w:sz w:val="24"/>
          <w:szCs w:val="24"/>
        </w:rPr>
      </w:pPr>
      <w:r>
        <w:rPr>
          <w:rFonts w:ascii="Times New Roman" w:hAnsi="Times New Roman" w:eastAsia="仿宋_GB2312"/>
          <w:color w:val="000000"/>
          <w:sz w:val="24"/>
          <w:szCs w:val="24"/>
        </w:rPr>
        <w:t>本次验收范围为淄博昊宇工贸有限公司年产9000吨钛基新材料生产车间及其配套设施。</w:t>
      </w:r>
    </w:p>
    <w:p>
      <w:pPr>
        <w:pStyle w:val="18"/>
        <w:spacing w:before="0" w:beforeAutospacing="0" w:after="0" w:afterAutospacing="0" w:line="480" w:lineRule="exact"/>
        <w:ind w:firstLine="446" w:firstLineChars="200"/>
        <w:jc w:val="both"/>
        <w:outlineLvl w:val="0"/>
        <w:rPr>
          <w:rFonts w:ascii="Times New Roman" w:hAnsi="Times New Roman" w:cs="Times New Roman" w:eastAsiaTheme="minorEastAsia"/>
          <w:b/>
          <w:color w:val="000000"/>
        </w:rPr>
      </w:pPr>
      <w:r>
        <w:rPr>
          <w:rFonts w:ascii="Times New Roman" w:hAnsi="Times New Roman" w:cs="Times New Roman" w:eastAsiaTheme="minorEastAsia"/>
          <w:b/>
          <w:color w:val="000000"/>
        </w:rPr>
        <w:t>二、工程变动情况</w:t>
      </w:r>
    </w:p>
    <w:p>
      <w:pPr>
        <w:tabs>
          <w:tab w:val="left" w:pos="4305"/>
        </w:tabs>
        <w:spacing w:after="0" w:line="500" w:lineRule="exact"/>
        <w:ind w:firstLine="555" w:firstLineChars="249"/>
        <w:jc w:val="both"/>
        <w:rPr>
          <w:rFonts w:ascii="Times New Roman" w:hAnsi="Times New Roman" w:eastAsia="仿宋_GB2312"/>
          <w:color w:val="000000"/>
          <w:sz w:val="24"/>
          <w:szCs w:val="24"/>
        </w:rPr>
      </w:pPr>
      <w:r>
        <w:rPr>
          <w:rFonts w:ascii="Times New Roman" w:hAnsi="Times New Roman" w:eastAsia="仿宋_GB2312"/>
          <w:color w:val="000000"/>
          <w:sz w:val="24"/>
          <w:szCs w:val="24"/>
        </w:rPr>
        <w:t>项目工程现状与环境影响报告表内容相比建设内容基本一致，只是车间内部平面布置根据生产需要进行了微调。</w:t>
      </w:r>
    </w:p>
    <w:p>
      <w:pPr>
        <w:tabs>
          <w:tab w:val="left" w:pos="4305"/>
        </w:tabs>
        <w:spacing w:after="0" w:line="500" w:lineRule="exact"/>
        <w:ind w:firstLine="555" w:firstLineChars="249"/>
        <w:jc w:val="both"/>
        <w:rPr>
          <w:rFonts w:ascii="Times New Roman" w:hAnsi="Times New Roman" w:eastAsia="仿宋_GB2312"/>
          <w:color w:val="000000"/>
          <w:sz w:val="24"/>
          <w:szCs w:val="24"/>
        </w:rPr>
      </w:pPr>
      <w:r>
        <w:rPr>
          <w:rFonts w:ascii="Times New Roman" w:hAnsi="Times New Roman" w:eastAsia="仿宋_GB2312"/>
          <w:color w:val="000000"/>
          <w:sz w:val="24"/>
          <w:szCs w:val="24"/>
        </w:rPr>
        <w:t>根据环境保护部《关于印发环评管理中部分行业建设项目重大变动清单的通知》（环办[2015]52号）相关规定，上述变动不属于重大变动。</w:t>
      </w:r>
    </w:p>
    <w:p>
      <w:pPr>
        <w:spacing w:after="0" w:line="480" w:lineRule="exact"/>
        <w:ind w:firstLine="446" w:firstLineChars="200"/>
        <w:outlineLvl w:val="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三、环境保护设施建设情况</w:t>
      </w:r>
    </w:p>
    <w:p>
      <w:pPr>
        <w:tabs>
          <w:tab w:val="left" w:pos="4305"/>
        </w:tabs>
        <w:spacing w:after="0" w:line="500" w:lineRule="exact"/>
        <w:ind w:firstLine="555" w:firstLineChars="249"/>
        <w:jc w:val="both"/>
        <w:rPr>
          <w:rFonts w:ascii="Times New Roman" w:hAnsi="Times New Roman" w:eastAsia="仿宋_GB2312"/>
          <w:color w:val="000000"/>
          <w:sz w:val="24"/>
          <w:szCs w:val="24"/>
        </w:rPr>
      </w:pPr>
      <w:r>
        <w:rPr>
          <w:rFonts w:ascii="Times New Roman" w:hAnsi="Times New Roman" w:eastAsia="仿宋_GB2312"/>
          <w:color w:val="000000"/>
          <w:sz w:val="24"/>
          <w:szCs w:val="24"/>
        </w:rPr>
        <w:t>（一）废水</w:t>
      </w:r>
    </w:p>
    <w:p>
      <w:pPr>
        <w:adjustRightInd/>
        <w:snapToGrid/>
        <w:spacing w:after="0" w:line="540" w:lineRule="exact"/>
        <w:ind w:firstLine="446" w:firstLineChars="200"/>
        <w:outlineLvl w:val="1"/>
        <w:rPr>
          <w:rFonts w:ascii="Times New Roman" w:hAnsi="Times New Roman" w:eastAsiaTheme="minorEastAsia"/>
          <w:sz w:val="24"/>
          <w:szCs w:val="24"/>
        </w:rPr>
      </w:pPr>
      <w:r>
        <w:rPr>
          <w:rFonts w:ascii="Times New Roman" w:hAnsi="Times New Roman" w:eastAsia="仿宋_GB2312"/>
          <w:color w:val="000000"/>
          <w:sz w:val="24"/>
          <w:szCs w:val="24"/>
        </w:rPr>
        <w:t>项目生产不用水，无生产废水产生；生活污水经化粪池处理后由环卫部门定期清理外运。</w:t>
      </w:r>
    </w:p>
    <w:p>
      <w:pPr>
        <w:tabs>
          <w:tab w:val="left" w:pos="4305"/>
        </w:tabs>
        <w:spacing w:after="0" w:line="500" w:lineRule="exact"/>
        <w:ind w:firstLine="555" w:firstLineChars="249"/>
        <w:jc w:val="both"/>
        <w:rPr>
          <w:rFonts w:ascii="Times New Roman" w:hAnsi="Times New Roman" w:eastAsia="仿宋_GB2312"/>
          <w:color w:val="000000"/>
          <w:sz w:val="24"/>
          <w:szCs w:val="24"/>
        </w:rPr>
      </w:pPr>
      <w:r>
        <w:rPr>
          <w:rFonts w:ascii="Times New Roman" w:hAnsi="Times New Roman" w:eastAsia="仿宋_GB2312"/>
          <w:color w:val="000000"/>
          <w:sz w:val="24"/>
          <w:szCs w:val="24"/>
        </w:rPr>
        <w:t>（二）废气</w:t>
      </w:r>
    </w:p>
    <w:p>
      <w:pPr>
        <w:adjustRightInd/>
        <w:snapToGrid/>
        <w:spacing w:after="0" w:line="540" w:lineRule="exact"/>
        <w:ind w:firstLine="446" w:firstLineChars="200"/>
        <w:outlineLvl w:val="1"/>
        <w:rPr>
          <w:rFonts w:ascii="Times New Roman" w:hAnsi="Times New Roman" w:eastAsia="仿宋_GB2312"/>
          <w:color w:val="000000"/>
          <w:sz w:val="24"/>
          <w:szCs w:val="24"/>
        </w:rPr>
      </w:pPr>
      <w:r>
        <w:rPr>
          <w:rFonts w:ascii="Times New Roman" w:hAnsi="Times New Roman" w:eastAsia="仿宋_GB2312"/>
          <w:color w:val="000000"/>
          <w:sz w:val="24"/>
          <w:szCs w:val="24"/>
        </w:rPr>
        <w:t>项目产生的废气主要为机械粉碎机投料粉尘、出料包装粉尘，配套布袋除尘器处理后经15米排气筒排放。</w:t>
      </w:r>
    </w:p>
    <w:p>
      <w:pPr>
        <w:tabs>
          <w:tab w:val="left" w:pos="4305"/>
        </w:tabs>
        <w:spacing w:after="0" w:line="500" w:lineRule="exact"/>
        <w:ind w:firstLine="555" w:firstLineChars="249"/>
        <w:jc w:val="both"/>
        <w:rPr>
          <w:rFonts w:ascii="Times New Roman" w:hAnsi="Times New Roman" w:eastAsia="仿宋_GB2312"/>
          <w:color w:val="000000"/>
          <w:sz w:val="24"/>
          <w:szCs w:val="24"/>
        </w:rPr>
      </w:pPr>
      <w:r>
        <w:rPr>
          <w:rFonts w:ascii="Times New Roman" w:hAnsi="Times New Roman" w:eastAsia="仿宋_GB2312"/>
          <w:color w:val="000000"/>
          <w:sz w:val="24"/>
          <w:szCs w:val="24"/>
        </w:rPr>
        <w:t>（三）噪声</w:t>
      </w:r>
    </w:p>
    <w:p>
      <w:pPr>
        <w:pStyle w:val="19"/>
        <w:adjustRightInd/>
        <w:spacing w:line="540" w:lineRule="exact"/>
        <w:ind w:firstLine="446" w:firstLineChars="200"/>
        <w:rPr>
          <w:rFonts w:ascii="Times New Roman" w:hAnsi="Times New Roman" w:eastAsia="仿宋_GB2312" w:cs="Times New Roman"/>
        </w:rPr>
      </w:pPr>
      <w:r>
        <w:rPr>
          <w:rFonts w:ascii="Times New Roman" w:hAnsi="Times New Roman" w:eastAsia="仿宋_GB2312" w:cs="Times New Roman"/>
        </w:rPr>
        <w:t>项目主要噪声源来自电烘箱、机械粉碎机产生的机械噪声，采取的降噪措施为合理布局、封闭厂房、距离衰减等。</w:t>
      </w:r>
    </w:p>
    <w:p>
      <w:pPr>
        <w:tabs>
          <w:tab w:val="left" w:pos="4305"/>
        </w:tabs>
        <w:spacing w:after="0" w:line="500" w:lineRule="exact"/>
        <w:ind w:firstLine="555" w:firstLineChars="249"/>
        <w:jc w:val="both"/>
        <w:rPr>
          <w:rFonts w:ascii="Times New Roman" w:hAnsi="Times New Roman" w:eastAsia="仿宋_GB2312"/>
          <w:color w:val="000000"/>
          <w:sz w:val="24"/>
          <w:szCs w:val="24"/>
        </w:rPr>
      </w:pPr>
      <w:r>
        <w:rPr>
          <w:rFonts w:ascii="Times New Roman" w:hAnsi="Times New Roman" w:eastAsia="仿宋_GB2312"/>
          <w:color w:val="000000"/>
          <w:sz w:val="24"/>
          <w:szCs w:val="24"/>
        </w:rPr>
        <w:t>（四）固体废物</w:t>
      </w:r>
    </w:p>
    <w:p>
      <w:pPr>
        <w:pStyle w:val="18"/>
        <w:spacing w:before="0" w:beforeAutospacing="0" w:after="0" w:afterAutospacing="0" w:line="540" w:lineRule="exact"/>
        <w:ind w:firstLine="446" w:firstLineChars="200"/>
        <w:jc w:val="both"/>
        <w:outlineLvl w:val="0"/>
        <w:rPr>
          <w:rFonts w:ascii="Times New Roman" w:hAnsi="Times New Roman" w:eastAsia="仿宋_GB2312" w:cs="Times New Roman"/>
          <w:color w:val="000000"/>
        </w:rPr>
      </w:pPr>
      <w:r>
        <w:rPr>
          <w:rFonts w:ascii="Times New Roman" w:hAnsi="Times New Roman" w:eastAsia="仿宋_GB2312" w:cs="Times New Roman"/>
          <w:color w:val="000000"/>
        </w:rPr>
        <w:t>本项目固体废物主要为职工生活垃圾，废包装袋、除尘器收集粉尘及和生活垃圾等。废包装袋集中收集外卖物资回收部门；除尘器收集粉尘集中收集后回用于生产；生活垃圾定点存放，收集后由环卫部门定期清理外运。</w:t>
      </w:r>
    </w:p>
    <w:p>
      <w:pPr>
        <w:tabs>
          <w:tab w:val="left" w:pos="4305"/>
        </w:tabs>
        <w:spacing w:after="0" w:line="500" w:lineRule="exact"/>
        <w:ind w:firstLine="555" w:firstLineChars="249"/>
        <w:jc w:val="both"/>
        <w:rPr>
          <w:rFonts w:ascii="Times New Roman" w:hAnsi="Times New Roman" w:eastAsia="仿宋_GB2312"/>
          <w:color w:val="000000"/>
          <w:sz w:val="24"/>
          <w:szCs w:val="24"/>
        </w:rPr>
      </w:pPr>
      <w:r>
        <w:rPr>
          <w:rFonts w:ascii="Times New Roman" w:hAnsi="Times New Roman" w:eastAsia="仿宋_GB2312"/>
          <w:color w:val="000000"/>
          <w:sz w:val="24"/>
          <w:szCs w:val="24"/>
        </w:rPr>
        <w:t>（五）其他环境保护设施</w:t>
      </w:r>
    </w:p>
    <w:p>
      <w:pPr>
        <w:tabs>
          <w:tab w:val="left" w:pos="4305"/>
        </w:tabs>
        <w:spacing w:after="0" w:line="500" w:lineRule="exact"/>
        <w:ind w:firstLine="555" w:firstLineChars="249"/>
        <w:jc w:val="both"/>
        <w:rPr>
          <w:rFonts w:ascii="Times New Roman" w:hAnsi="Times New Roman" w:eastAsia="仿宋_GB2312"/>
          <w:color w:val="000000"/>
          <w:sz w:val="24"/>
          <w:szCs w:val="24"/>
        </w:rPr>
      </w:pPr>
      <w:r>
        <w:rPr>
          <w:rFonts w:ascii="Times New Roman" w:hAnsi="Times New Roman" w:eastAsia="仿宋_GB2312"/>
          <w:color w:val="000000"/>
          <w:sz w:val="24"/>
          <w:szCs w:val="24"/>
        </w:rPr>
        <w:t>无。</w:t>
      </w:r>
    </w:p>
    <w:p>
      <w:pPr>
        <w:pStyle w:val="18"/>
        <w:spacing w:before="0" w:beforeAutospacing="0" w:after="0" w:afterAutospacing="0" w:line="480" w:lineRule="exact"/>
        <w:ind w:firstLine="446" w:firstLineChars="200"/>
        <w:jc w:val="both"/>
        <w:outlineLvl w:val="0"/>
        <w:rPr>
          <w:rFonts w:ascii="Times New Roman" w:hAnsi="Times New Roman" w:cs="Times New Roman" w:eastAsiaTheme="minorEastAsia"/>
          <w:b/>
        </w:rPr>
      </w:pPr>
      <w:r>
        <w:rPr>
          <w:rFonts w:ascii="Times New Roman" w:hAnsi="Times New Roman" w:cs="Times New Roman" w:eastAsiaTheme="minorEastAsia"/>
          <w:b/>
        </w:rPr>
        <w:t>四、环境保护设施调试效果</w:t>
      </w:r>
    </w:p>
    <w:p>
      <w:pPr>
        <w:pStyle w:val="18"/>
        <w:spacing w:before="0" w:beforeAutospacing="0" w:after="0" w:afterAutospacing="0" w:line="480" w:lineRule="exact"/>
        <w:ind w:firstLine="446" w:firstLineChars="200"/>
        <w:jc w:val="both"/>
        <w:outlineLvl w:val="0"/>
        <w:rPr>
          <w:rFonts w:ascii="Times New Roman" w:hAnsi="Times New Roman" w:eastAsia="仿宋_GB2312" w:cs="Times New Roman"/>
        </w:rPr>
      </w:pPr>
      <w:r>
        <w:rPr>
          <w:rFonts w:ascii="Times New Roman" w:hAnsi="Times New Roman" w:eastAsia="仿宋_GB2312" w:cs="Times New Roman"/>
        </w:rPr>
        <w:t>（一）污染物达标排放情况</w:t>
      </w:r>
    </w:p>
    <w:p>
      <w:pPr>
        <w:pStyle w:val="18"/>
        <w:spacing w:before="0" w:beforeAutospacing="0" w:after="0" w:afterAutospacing="0" w:line="480" w:lineRule="exact"/>
        <w:ind w:firstLine="386" w:firstLineChars="200"/>
        <w:jc w:val="both"/>
        <w:outlineLvl w:val="0"/>
        <w:rPr>
          <w:rFonts w:ascii="Times New Roman" w:hAnsi="Times New Roman" w:eastAsia="仿宋_GB2312" w:cs="Times New Roman"/>
          <w:color w:val="000000"/>
          <w:kern w:val="2"/>
        </w:rPr>
      </w:pPr>
      <w:r>
        <w:rPr>
          <w:rFonts w:ascii="Times New Roman" w:hAnsi="Times New Roman" w:eastAsia="仿宋_GB2312" w:cs="Times New Roman"/>
          <w:sz w:val="21"/>
        </w:rPr>
        <w:t>2020年08月25日-08月26日由</w:t>
      </w:r>
      <w:r>
        <w:rPr>
          <w:rFonts w:ascii="Times New Roman" w:hAnsi="Times New Roman" w:eastAsia="仿宋_GB2312" w:cs="Times New Roman"/>
        </w:rPr>
        <w:t>淄博国源检测有限公司进行了验收检测。</w:t>
      </w:r>
    </w:p>
    <w:p>
      <w:pPr>
        <w:pStyle w:val="18"/>
        <w:spacing w:before="0" w:beforeAutospacing="0" w:after="0" w:afterAutospacing="0" w:line="480" w:lineRule="exact"/>
        <w:ind w:firstLine="446" w:firstLineChars="200"/>
        <w:jc w:val="both"/>
        <w:outlineLvl w:val="0"/>
        <w:rPr>
          <w:rFonts w:ascii="Times New Roman" w:hAnsi="Times New Roman" w:eastAsia="仿宋_GB2312" w:cs="Times New Roman"/>
          <w:color w:val="000000"/>
          <w:kern w:val="2"/>
        </w:rPr>
      </w:pPr>
      <w:r>
        <w:rPr>
          <w:rFonts w:ascii="Times New Roman" w:hAnsi="Times New Roman" w:eastAsia="仿宋_GB2312" w:cs="Times New Roman"/>
          <w:color w:val="000000"/>
          <w:kern w:val="2"/>
        </w:rPr>
        <w:t>1.废气</w:t>
      </w:r>
    </w:p>
    <w:p>
      <w:pPr>
        <w:pStyle w:val="11"/>
        <w:spacing w:after="0" w:line="500" w:lineRule="exact"/>
        <w:ind w:left="0" w:firstLine="446" w:firstLineChars="200"/>
        <w:rPr>
          <w:rFonts w:ascii="Times New Roman" w:hAnsi="Times New Roman" w:eastAsia="仿宋_GB2312"/>
          <w:sz w:val="24"/>
        </w:rPr>
      </w:pPr>
      <w:r>
        <w:rPr>
          <w:rFonts w:ascii="Times New Roman" w:hAnsi="Times New Roman" w:eastAsia="仿宋_GB2312"/>
          <w:sz w:val="24"/>
        </w:rPr>
        <w:t>验收检测结果表明，验收监测期间，排气筒出口颗粒物最大排放浓度为1.8mg/m</w:t>
      </w:r>
      <w:r>
        <w:rPr>
          <w:rFonts w:ascii="Times New Roman" w:hAnsi="Times New Roman" w:eastAsia="仿宋_GB2312"/>
          <w:sz w:val="24"/>
          <w:vertAlign w:val="superscript"/>
        </w:rPr>
        <w:t>3</w:t>
      </w:r>
      <w:r>
        <w:rPr>
          <w:rFonts w:ascii="Times New Roman" w:hAnsi="Times New Roman" w:eastAsia="仿宋_GB2312"/>
          <w:sz w:val="24"/>
        </w:rPr>
        <w:t>，最大排放速率为0.0051kg/h；排气筒颗粒物最大排放浓度满足《区域性大气污染物综合排放标准》（DB37/2376-2019）表1重点控制区大气污染物排放浓度限值（10mg/m</w:t>
      </w:r>
      <w:r>
        <w:rPr>
          <w:rFonts w:ascii="Times New Roman" w:hAnsi="Times New Roman" w:eastAsia="仿宋_GB2312"/>
          <w:sz w:val="24"/>
          <w:vertAlign w:val="superscript"/>
        </w:rPr>
        <w:t>3</w:t>
      </w:r>
      <w:r>
        <w:rPr>
          <w:rFonts w:ascii="Times New Roman" w:hAnsi="Times New Roman" w:eastAsia="仿宋_GB2312"/>
          <w:sz w:val="24"/>
        </w:rPr>
        <w:t>），排放速率满足《大气污染物综合排放标准》（GB16297-1996）表2排放限值（3.5kg/h）。</w:t>
      </w:r>
    </w:p>
    <w:p>
      <w:pPr>
        <w:pStyle w:val="18"/>
        <w:spacing w:before="0" w:beforeAutospacing="0" w:after="0" w:afterAutospacing="0" w:line="540" w:lineRule="exact"/>
        <w:ind w:firstLine="446" w:firstLineChars="200"/>
        <w:jc w:val="both"/>
        <w:outlineLvl w:val="0"/>
        <w:rPr>
          <w:rFonts w:hint="eastAsia" w:ascii="Times New Roman" w:hAnsi="Times New Roman" w:eastAsia="仿宋_GB2312" w:cs="Times New Roman"/>
        </w:rPr>
      </w:pPr>
      <w:r>
        <w:rPr>
          <w:rFonts w:ascii="Times New Roman" w:hAnsi="Times New Roman" w:eastAsia="仿宋_GB2312" w:cs="Times New Roman"/>
        </w:rPr>
        <w:t>验收检测结果表明，验收监测期间厂界无组织颗粒物浓度最大值为0.3mg/m</w:t>
      </w:r>
      <w:r>
        <w:rPr>
          <w:rFonts w:ascii="Times New Roman" w:hAnsi="Times New Roman" w:eastAsia="仿宋_GB2312" w:cs="Times New Roman"/>
          <w:vertAlign w:val="superscript"/>
        </w:rPr>
        <w:t>3</w:t>
      </w:r>
      <w:r>
        <w:rPr>
          <w:rFonts w:ascii="Times New Roman" w:hAnsi="Times New Roman" w:eastAsia="仿宋_GB2312" w:cs="Times New Roman"/>
        </w:rPr>
        <w:t>，满足《大气污染物综合排放标准》（GB16297-1996）表2新污染源大气污染物排放限值要求（颗粒物1.0mg/m</w:t>
      </w:r>
      <w:r>
        <w:rPr>
          <w:rFonts w:ascii="Times New Roman" w:hAnsi="Times New Roman" w:eastAsia="仿宋_GB2312" w:cs="Times New Roman"/>
          <w:vertAlign w:val="superscript"/>
        </w:rPr>
        <w:t>3</w:t>
      </w:r>
      <w:r>
        <w:rPr>
          <w:rFonts w:ascii="Times New Roman" w:hAnsi="Times New Roman" w:eastAsia="仿宋_GB2312" w:cs="Times New Roman"/>
        </w:rPr>
        <w:t>）。</w:t>
      </w:r>
    </w:p>
    <w:p>
      <w:pPr>
        <w:pStyle w:val="18"/>
        <w:spacing w:before="0" w:beforeAutospacing="0" w:after="0" w:afterAutospacing="0" w:line="480" w:lineRule="exact"/>
        <w:ind w:firstLine="446" w:firstLineChars="200"/>
        <w:jc w:val="both"/>
        <w:outlineLvl w:val="0"/>
        <w:rPr>
          <w:rFonts w:ascii="Times New Roman" w:hAnsi="Times New Roman" w:eastAsia="仿宋_GB2312" w:cs="Times New Roman"/>
        </w:rPr>
      </w:pPr>
      <w:r>
        <w:rPr>
          <w:rFonts w:ascii="Times New Roman" w:hAnsi="Times New Roman" w:eastAsia="仿宋_GB2312" w:cs="Times New Roman"/>
        </w:rPr>
        <w:t>项目机械粉碎机</w:t>
      </w:r>
      <w:r>
        <w:rPr>
          <w:rFonts w:hint="eastAsia" w:ascii="Times New Roman" w:hAnsi="Times New Roman" w:eastAsia="仿宋_GB2312" w:cs="Times New Roman"/>
        </w:rPr>
        <w:t>每天</w:t>
      </w:r>
      <w:r>
        <w:rPr>
          <w:rFonts w:ascii="Times New Roman" w:hAnsi="Times New Roman" w:eastAsia="仿宋_GB2312" w:cs="Times New Roman"/>
        </w:rPr>
        <w:t>运行时间</w:t>
      </w:r>
      <w:r>
        <w:rPr>
          <w:rFonts w:hint="eastAsia" w:ascii="Times New Roman" w:hAnsi="Times New Roman" w:eastAsia="仿宋_GB2312" w:cs="Times New Roman"/>
        </w:rPr>
        <w:t>约</w:t>
      </w:r>
      <w:r>
        <w:rPr>
          <w:rFonts w:ascii="Times New Roman" w:hAnsi="Times New Roman" w:eastAsia="仿宋_GB2312" w:cs="Times New Roman"/>
        </w:rPr>
        <w:t>6h，1800h/a，经计算，排气筒颗粒物排放量</w:t>
      </w:r>
      <w:r>
        <w:rPr>
          <w:rFonts w:hint="eastAsia" w:ascii="Times New Roman" w:hAnsi="Times New Roman" w:eastAsia="仿宋_GB2312" w:cs="Times New Roman"/>
        </w:rPr>
        <w:t>约</w:t>
      </w:r>
      <w:r>
        <w:rPr>
          <w:rFonts w:ascii="Times New Roman" w:hAnsi="Times New Roman" w:eastAsia="仿宋_GB2312" w:cs="Times New Roman"/>
        </w:rPr>
        <w:t>0.0092t/a，按照验收检测结果，布袋除尘器进口颗粒物平均速率为0.056kg/h，出口颗粒物平均速率为0.0043kg/h，布袋除尘器颗粒物处理效率为92.3%。</w:t>
      </w:r>
    </w:p>
    <w:p>
      <w:pPr>
        <w:pStyle w:val="18"/>
        <w:spacing w:before="0" w:beforeAutospacing="0" w:after="0" w:afterAutospacing="0" w:line="480" w:lineRule="exact"/>
        <w:ind w:firstLine="446" w:firstLineChars="200"/>
        <w:jc w:val="both"/>
        <w:outlineLvl w:val="0"/>
        <w:rPr>
          <w:rFonts w:ascii="Times New Roman" w:hAnsi="Times New Roman" w:eastAsia="仿宋_GB2312" w:cs="Times New Roman"/>
        </w:rPr>
      </w:pPr>
      <w:r>
        <w:rPr>
          <w:rFonts w:ascii="Times New Roman" w:hAnsi="Times New Roman" w:eastAsia="仿宋_GB2312" w:cs="Times New Roman"/>
        </w:rPr>
        <w:t>3．厂界噪声</w:t>
      </w:r>
    </w:p>
    <w:p>
      <w:pPr>
        <w:pStyle w:val="18"/>
        <w:spacing w:before="0" w:beforeAutospacing="0" w:after="0" w:afterAutospacing="0" w:line="480" w:lineRule="exact"/>
        <w:ind w:firstLine="446" w:firstLineChars="200"/>
        <w:jc w:val="both"/>
        <w:outlineLvl w:val="0"/>
        <w:rPr>
          <w:rFonts w:ascii="Times New Roman" w:hAnsi="Times New Roman" w:eastAsia="仿宋_GB2312" w:cs="Times New Roman"/>
        </w:rPr>
      </w:pPr>
      <w:r>
        <w:rPr>
          <w:rFonts w:ascii="Times New Roman" w:hAnsi="Times New Roman" w:eastAsia="仿宋_GB2312" w:cs="Times New Roman"/>
        </w:rPr>
        <w:t>监测报告结果表明，厂界昼间</w:t>
      </w:r>
      <w:bookmarkStart w:id="0" w:name="OLE_LINK5"/>
      <w:r>
        <w:rPr>
          <w:rFonts w:ascii="Times New Roman" w:hAnsi="Times New Roman" w:eastAsia="仿宋_GB2312" w:cs="Times New Roman"/>
        </w:rPr>
        <w:t>噪声Leq最大值52.3dB(A)，夜间噪声最大值42.1dB(A)，均符合《工业企业厂界环境噪声排放标准》（GB12348-2008）2类声环境功能区限值要求</w:t>
      </w:r>
      <w:bookmarkEnd w:id="0"/>
      <w:r>
        <w:rPr>
          <w:rFonts w:ascii="Times New Roman" w:hAnsi="Times New Roman" w:eastAsia="仿宋_GB2312" w:cs="Times New Roman"/>
        </w:rPr>
        <w:t>。</w:t>
      </w:r>
    </w:p>
    <w:p>
      <w:pPr>
        <w:pStyle w:val="18"/>
        <w:spacing w:before="0" w:beforeAutospacing="0" w:after="0" w:afterAutospacing="0" w:line="480" w:lineRule="exact"/>
        <w:ind w:firstLine="446" w:firstLineChars="200"/>
        <w:jc w:val="both"/>
        <w:outlineLvl w:val="0"/>
        <w:rPr>
          <w:rFonts w:ascii="Times New Roman" w:hAnsi="Times New Roman" w:eastAsia="仿宋_GB2312" w:cs="Times New Roman"/>
        </w:rPr>
      </w:pPr>
      <w:r>
        <w:rPr>
          <w:rFonts w:ascii="Times New Roman" w:hAnsi="Times New Roman" w:eastAsia="仿宋_GB2312" w:cs="Times New Roman"/>
        </w:rPr>
        <w:t>4.固体废物</w:t>
      </w:r>
    </w:p>
    <w:p>
      <w:pPr>
        <w:pStyle w:val="18"/>
        <w:spacing w:before="0" w:beforeAutospacing="0" w:after="0" w:afterAutospacing="0" w:line="480" w:lineRule="exact"/>
        <w:ind w:firstLine="446" w:firstLineChars="200"/>
        <w:jc w:val="both"/>
        <w:outlineLvl w:val="0"/>
        <w:rPr>
          <w:rFonts w:hint="eastAsia" w:ascii="Times New Roman" w:hAnsi="Times New Roman" w:eastAsia="仿宋_GB2312" w:cs="Times New Roman"/>
          <w:color w:val="000000" w:themeColor="text1"/>
        </w:rPr>
      </w:pPr>
      <w:r>
        <w:rPr>
          <w:rFonts w:ascii="Times New Roman" w:hAnsi="Times New Roman" w:eastAsia="仿宋_GB2312" w:cs="Times New Roman"/>
        </w:rPr>
        <w:t>根据验收报告表调研内容，企业近一个月试运行生产情况，本项目年固体废物产生情况如下：</w:t>
      </w:r>
      <w:r>
        <w:rPr>
          <w:rFonts w:hint="eastAsia" w:ascii="Times New Roman" w:hAnsi="Times New Roman" w:eastAsia="仿宋_GB2312" w:cs="Times New Roman"/>
          <w:highlight w:val="none"/>
        </w:rPr>
        <w:t>废原料包装袋</w:t>
      </w:r>
      <w:r>
        <w:rPr>
          <w:rFonts w:hint="eastAsia" w:ascii="Times New Roman" w:hAnsi="Times New Roman" w:eastAsia="仿宋_GB2312" w:cs="Times New Roman"/>
          <w:highlight w:val="none"/>
          <w:lang w:eastAsia="zh-CN"/>
        </w:rPr>
        <w:t>试生产期间产生量约为</w:t>
      </w:r>
      <w:r>
        <w:rPr>
          <w:rFonts w:hint="eastAsia" w:ascii="Times New Roman" w:hAnsi="Times New Roman" w:eastAsia="仿宋_GB2312" w:cs="Times New Roman"/>
          <w:highlight w:val="none"/>
          <w:lang w:val="en-US" w:eastAsia="zh-CN"/>
        </w:rPr>
        <w:t>0.05</w:t>
      </w:r>
      <w:r>
        <w:rPr>
          <w:rFonts w:hint="eastAsia" w:ascii="Times New Roman" w:hAnsi="Times New Roman" w:eastAsia="仿宋_GB2312" w:cs="Times New Roman"/>
          <w:highlight w:val="none"/>
        </w:rPr>
        <w:t>t/</w:t>
      </w:r>
      <w:r>
        <w:rPr>
          <w:rFonts w:hint="eastAsia" w:ascii="Times New Roman" w:hAnsi="Times New Roman" w:eastAsia="仿宋_GB2312" w:cs="Times New Roman"/>
          <w:highlight w:val="none"/>
          <w:lang w:val="en-US" w:eastAsia="zh-CN"/>
        </w:rPr>
        <w:t>月</w:t>
      </w:r>
      <w:r>
        <w:rPr>
          <w:rFonts w:hint="eastAsia" w:ascii="Times New Roman" w:hAnsi="Times New Roman" w:eastAsia="仿宋_GB2312" w:cs="Times New Roman"/>
          <w:highlight w:val="none"/>
          <w:lang w:eastAsia="zh-CN"/>
        </w:rPr>
        <w:t>，</w:t>
      </w:r>
      <w:r>
        <w:rPr>
          <w:rFonts w:hint="eastAsia" w:ascii="Times New Roman" w:hAnsi="Times New Roman" w:eastAsia="仿宋_GB2312" w:cs="Times New Roman"/>
          <w:highlight w:val="none"/>
        </w:rPr>
        <w:t>年产生量约</w:t>
      </w:r>
      <w:r>
        <w:rPr>
          <w:rFonts w:hint="eastAsia" w:ascii="Times New Roman" w:hAnsi="Times New Roman" w:eastAsia="仿宋_GB2312" w:cs="Times New Roman"/>
          <w:color w:val="000000" w:themeColor="text1"/>
          <w:highlight w:val="none"/>
        </w:rPr>
        <w:t>为</w:t>
      </w:r>
      <w:r>
        <w:rPr>
          <w:rFonts w:hint="eastAsia" w:ascii="Times New Roman" w:hAnsi="Times New Roman" w:eastAsia="仿宋_GB2312" w:cs="Times New Roman"/>
          <w:color w:val="000000" w:themeColor="text1"/>
          <w:highlight w:val="none"/>
          <w:lang w:val="en-US" w:eastAsia="zh-CN"/>
        </w:rPr>
        <w:t>0.5</w:t>
      </w:r>
      <w:r>
        <w:rPr>
          <w:rFonts w:ascii="Times New Roman" w:hAnsi="Times New Roman" w:eastAsia="仿宋_GB2312" w:cs="Times New Roman"/>
          <w:color w:val="000000" w:themeColor="text1"/>
          <w:highlight w:val="none"/>
        </w:rPr>
        <w:t>t/a</w:t>
      </w:r>
      <w:r>
        <w:rPr>
          <w:rFonts w:hint="eastAsia" w:ascii="Times New Roman" w:hAnsi="Times New Roman" w:eastAsia="仿宋_GB2312" w:cs="Times New Roman"/>
          <w:color w:val="000000" w:themeColor="text1"/>
          <w:highlight w:val="none"/>
        </w:rPr>
        <w:t>，集中收集外卖物资回收部门；除尘器收集粉尘</w:t>
      </w:r>
      <w:r>
        <w:rPr>
          <w:rFonts w:hint="eastAsia" w:ascii="Times New Roman" w:hAnsi="Times New Roman" w:eastAsia="仿宋_GB2312" w:cs="Times New Roman"/>
          <w:color w:val="000000" w:themeColor="text1"/>
          <w:highlight w:val="none"/>
          <w:lang w:eastAsia="zh-CN"/>
        </w:rPr>
        <w:t>试生产期间产生量约为</w:t>
      </w:r>
      <w:r>
        <w:rPr>
          <w:rFonts w:hint="eastAsia" w:ascii="Times New Roman" w:hAnsi="Times New Roman" w:eastAsia="仿宋_GB2312" w:cs="Times New Roman"/>
          <w:color w:val="000000" w:themeColor="text1"/>
          <w:highlight w:val="none"/>
          <w:lang w:val="en-US" w:eastAsia="zh-CN"/>
        </w:rPr>
        <w:t>0.08</w:t>
      </w:r>
      <w:r>
        <w:rPr>
          <w:rFonts w:hint="eastAsia" w:ascii="Times New Roman" w:hAnsi="Times New Roman" w:eastAsia="仿宋_GB2312" w:cs="Times New Roman"/>
          <w:color w:val="000000" w:themeColor="text1"/>
          <w:highlight w:val="none"/>
        </w:rPr>
        <w:t>t/</w:t>
      </w:r>
      <w:r>
        <w:rPr>
          <w:rFonts w:hint="eastAsia" w:ascii="Times New Roman" w:hAnsi="Times New Roman" w:eastAsia="仿宋_GB2312" w:cs="Times New Roman"/>
          <w:color w:val="000000" w:themeColor="text1"/>
          <w:highlight w:val="none"/>
          <w:lang w:val="en-US" w:eastAsia="zh-CN"/>
        </w:rPr>
        <w:t>月</w:t>
      </w:r>
      <w:r>
        <w:rPr>
          <w:rFonts w:hint="eastAsia" w:ascii="Times New Roman" w:hAnsi="Times New Roman" w:eastAsia="仿宋_GB2312" w:cs="Times New Roman"/>
          <w:color w:val="000000" w:themeColor="text1"/>
          <w:highlight w:val="none"/>
        </w:rPr>
        <w:t>，年产生量约为</w:t>
      </w:r>
      <w:r>
        <w:rPr>
          <w:rFonts w:hint="eastAsia" w:ascii="Times New Roman" w:hAnsi="Times New Roman" w:eastAsia="仿宋_GB2312" w:cs="Times New Roman"/>
          <w:color w:val="000000" w:themeColor="text1"/>
          <w:highlight w:val="none"/>
          <w:lang w:val="en-US" w:eastAsia="zh-CN"/>
        </w:rPr>
        <w:t>0.8</w:t>
      </w:r>
      <w:r>
        <w:rPr>
          <w:rFonts w:ascii="Times New Roman" w:hAnsi="Times New Roman" w:eastAsia="仿宋_GB2312" w:cs="Times New Roman"/>
          <w:color w:val="000000" w:themeColor="text1"/>
          <w:highlight w:val="none"/>
        </w:rPr>
        <w:t>t/a</w:t>
      </w:r>
      <w:r>
        <w:rPr>
          <w:rFonts w:hint="eastAsia" w:ascii="Times New Roman" w:hAnsi="Times New Roman" w:eastAsia="仿宋_GB2312" w:cs="Times New Roman"/>
          <w:color w:val="000000" w:themeColor="text1"/>
          <w:highlight w:val="none"/>
          <w:lang w:eastAsia="zh-CN"/>
        </w:rPr>
        <w:t>，</w:t>
      </w:r>
      <w:r>
        <w:rPr>
          <w:rFonts w:hint="eastAsia" w:ascii="Times New Roman" w:hAnsi="Times New Roman" w:eastAsia="仿宋_GB2312" w:cs="Times New Roman"/>
          <w:color w:val="000000" w:themeColor="text1"/>
        </w:rPr>
        <w:t>集中收集后回用于生产。</w:t>
      </w:r>
    </w:p>
    <w:p>
      <w:pPr>
        <w:pStyle w:val="18"/>
        <w:spacing w:before="0" w:beforeAutospacing="0" w:after="0" w:afterAutospacing="0" w:line="480" w:lineRule="exact"/>
        <w:ind w:firstLine="446" w:firstLineChars="200"/>
        <w:jc w:val="both"/>
        <w:outlineLvl w:val="0"/>
        <w:rPr>
          <w:rFonts w:ascii="Times New Roman" w:hAnsi="Times New Roman" w:eastAsia="仿宋_GB2312" w:cs="Times New Roman"/>
        </w:rPr>
      </w:pPr>
      <w:r>
        <w:rPr>
          <w:rFonts w:ascii="Times New Roman" w:hAnsi="Times New Roman" w:eastAsia="仿宋_GB2312" w:cs="Times New Roman"/>
        </w:rPr>
        <w:t>5.污染物排放总量</w:t>
      </w:r>
    </w:p>
    <w:p>
      <w:pPr>
        <w:pStyle w:val="18"/>
        <w:spacing w:before="0" w:beforeAutospacing="0" w:after="0" w:afterAutospacing="0" w:line="480" w:lineRule="exact"/>
        <w:ind w:firstLine="446" w:firstLineChars="200"/>
        <w:jc w:val="both"/>
        <w:outlineLvl w:val="0"/>
        <w:rPr>
          <w:rFonts w:ascii="Times New Roman" w:hAnsi="Times New Roman" w:eastAsia="仿宋_GB2312" w:cs="Times New Roman"/>
        </w:rPr>
      </w:pPr>
      <w:r>
        <w:rPr>
          <w:rFonts w:ascii="Times New Roman" w:hAnsi="Times New Roman" w:eastAsia="仿宋_GB2312" w:cs="Times New Roman"/>
        </w:rPr>
        <w:t>全厂项目分配的污染物排放总量指标为颗粒物0.5t/a。</w:t>
      </w:r>
    </w:p>
    <w:p>
      <w:pPr>
        <w:pStyle w:val="18"/>
        <w:spacing w:before="0" w:beforeAutospacing="0" w:after="0" w:afterAutospacing="0" w:line="480" w:lineRule="exact"/>
        <w:ind w:firstLine="446" w:firstLineChars="200"/>
        <w:jc w:val="both"/>
        <w:outlineLvl w:val="0"/>
        <w:rPr>
          <w:rFonts w:ascii="Times New Roman" w:hAnsi="Times New Roman" w:eastAsia="仿宋_GB2312" w:cs="Times New Roman"/>
        </w:rPr>
      </w:pPr>
      <w:r>
        <w:rPr>
          <w:rFonts w:ascii="Times New Roman" w:hAnsi="Times New Roman" w:eastAsia="仿宋_GB2312" w:cs="Times New Roman"/>
        </w:rPr>
        <w:t>项目机械粉碎机</w:t>
      </w:r>
      <w:r>
        <w:rPr>
          <w:rFonts w:hint="eastAsia" w:ascii="Times New Roman" w:hAnsi="Times New Roman" w:eastAsia="仿宋_GB2312" w:cs="Times New Roman"/>
        </w:rPr>
        <w:t>每天</w:t>
      </w:r>
      <w:r>
        <w:rPr>
          <w:rFonts w:ascii="Times New Roman" w:hAnsi="Times New Roman" w:eastAsia="仿宋_GB2312" w:cs="Times New Roman"/>
        </w:rPr>
        <w:t>运行时间</w:t>
      </w:r>
      <w:r>
        <w:rPr>
          <w:rFonts w:hint="eastAsia" w:ascii="Times New Roman" w:hAnsi="Times New Roman" w:eastAsia="仿宋_GB2312" w:cs="Times New Roman"/>
        </w:rPr>
        <w:t>约</w:t>
      </w:r>
      <w:r>
        <w:rPr>
          <w:rFonts w:ascii="Times New Roman" w:hAnsi="Times New Roman" w:eastAsia="仿宋_GB2312" w:cs="Times New Roman"/>
        </w:rPr>
        <w:t>6h，1800h/a，经计算，排气筒颗粒物排放量</w:t>
      </w:r>
      <w:r>
        <w:rPr>
          <w:rFonts w:hint="eastAsia" w:ascii="Times New Roman" w:hAnsi="Times New Roman" w:eastAsia="仿宋_GB2312" w:cs="Times New Roman"/>
        </w:rPr>
        <w:t>约</w:t>
      </w:r>
      <w:r>
        <w:rPr>
          <w:rFonts w:ascii="Times New Roman" w:hAnsi="Times New Roman" w:eastAsia="仿宋_GB2312" w:cs="Times New Roman"/>
        </w:rPr>
        <w:t>0.0092t/a，满足</w:t>
      </w:r>
      <w:r>
        <w:rPr>
          <w:rFonts w:hint="eastAsia" w:ascii="Times New Roman" w:hAnsi="Times New Roman" w:eastAsia="仿宋_GB2312" w:cs="Times New Roman"/>
        </w:rPr>
        <w:t>分配</w:t>
      </w:r>
      <w:r>
        <w:rPr>
          <w:rFonts w:ascii="Times New Roman" w:hAnsi="Times New Roman" w:eastAsia="仿宋_GB2312" w:cs="Times New Roman"/>
        </w:rPr>
        <w:t>总量指标要求。</w:t>
      </w:r>
    </w:p>
    <w:p>
      <w:pPr>
        <w:pStyle w:val="18"/>
        <w:spacing w:before="0" w:beforeAutospacing="0" w:after="0" w:afterAutospacing="0" w:line="480" w:lineRule="exact"/>
        <w:ind w:firstLine="446" w:firstLineChars="200"/>
        <w:jc w:val="both"/>
        <w:outlineLvl w:val="0"/>
        <w:rPr>
          <w:rFonts w:ascii="Times New Roman" w:hAnsi="Times New Roman" w:cs="Times New Roman" w:eastAsiaTheme="minorEastAsia"/>
          <w:b/>
        </w:rPr>
      </w:pPr>
      <w:r>
        <w:rPr>
          <w:rFonts w:ascii="Times New Roman" w:hAnsi="Times New Roman" w:cs="Times New Roman" w:eastAsiaTheme="minorEastAsia"/>
          <w:b/>
        </w:rPr>
        <w:t>五、工程建设对环境的影响</w:t>
      </w:r>
    </w:p>
    <w:p>
      <w:pPr>
        <w:pStyle w:val="19"/>
        <w:spacing w:line="500" w:lineRule="exact"/>
        <w:ind w:left="405" w:firstLine="446" w:firstLineChars="200"/>
        <w:rPr>
          <w:rFonts w:ascii="Times New Roman" w:hAnsi="Times New Roman" w:eastAsia="仿宋_GB2312" w:cs="Times New Roman"/>
          <w:color w:val="auto"/>
        </w:rPr>
      </w:pPr>
      <w:r>
        <w:rPr>
          <w:rFonts w:ascii="Times New Roman" w:hAnsi="Times New Roman" w:eastAsia="仿宋_GB2312" w:cs="Times New Roman"/>
          <w:color w:val="auto"/>
        </w:rPr>
        <w:t>项目周边最近的地表水为乌河，距离约7000米，</w:t>
      </w:r>
      <w:r>
        <w:rPr>
          <w:rFonts w:hint="eastAsia" w:ascii="Times New Roman" w:hAnsi="Times New Roman" w:eastAsia="仿宋_GB2312" w:cs="Times New Roman"/>
          <w:color w:val="auto"/>
        </w:rPr>
        <w:t>项目无废水外排，</w:t>
      </w:r>
      <w:r>
        <w:rPr>
          <w:rFonts w:ascii="Times New Roman" w:hAnsi="Times New Roman" w:eastAsia="仿宋_GB2312" w:cs="Times New Roman"/>
          <w:color w:val="auto"/>
        </w:rPr>
        <w:t>对地表水</w:t>
      </w:r>
      <w:r>
        <w:rPr>
          <w:rFonts w:hint="eastAsia" w:ascii="Times New Roman" w:hAnsi="Times New Roman" w:eastAsia="仿宋_GB2312" w:cs="Times New Roman"/>
          <w:color w:val="auto"/>
        </w:rPr>
        <w:t>环境影响甚微</w:t>
      </w:r>
      <w:r>
        <w:rPr>
          <w:rFonts w:ascii="Times New Roman" w:hAnsi="Times New Roman" w:eastAsia="仿宋_GB2312" w:cs="Times New Roman"/>
          <w:color w:val="auto"/>
        </w:rPr>
        <w:t>；项目距最近的敏感点南金村约600米，</w:t>
      </w:r>
      <w:r>
        <w:rPr>
          <w:rFonts w:hint="eastAsia" w:ascii="Times New Roman" w:hAnsi="Times New Roman" w:eastAsia="仿宋_GB2312" w:cs="Times New Roman"/>
          <w:color w:val="auto"/>
        </w:rPr>
        <w:t>在</w:t>
      </w:r>
      <w:r>
        <w:rPr>
          <w:rFonts w:ascii="Times New Roman" w:hAnsi="Times New Roman" w:eastAsia="仿宋_GB2312" w:cs="Times New Roman"/>
          <w:color w:val="auto"/>
        </w:rPr>
        <w:t>厂界噪声达标</w:t>
      </w:r>
      <w:r>
        <w:rPr>
          <w:rFonts w:hint="eastAsia" w:ascii="Times New Roman" w:hAnsi="Times New Roman" w:eastAsia="仿宋_GB2312" w:cs="Times New Roman"/>
          <w:color w:val="auto"/>
        </w:rPr>
        <w:t>的前提下</w:t>
      </w:r>
      <w:r>
        <w:rPr>
          <w:rFonts w:ascii="Times New Roman" w:hAnsi="Times New Roman" w:eastAsia="仿宋_GB2312" w:cs="Times New Roman"/>
          <w:color w:val="auto"/>
        </w:rPr>
        <w:t>，产生的机械噪声衰减到敏感点后</w:t>
      </w:r>
      <w:r>
        <w:rPr>
          <w:rFonts w:hint="eastAsia" w:ascii="Times New Roman" w:hAnsi="Times New Roman" w:eastAsia="仿宋_GB2312" w:cs="Times New Roman"/>
          <w:color w:val="auto"/>
        </w:rPr>
        <w:t>几乎无影响</w:t>
      </w:r>
      <w:r>
        <w:rPr>
          <w:rFonts w:ascii="Times New Roman" w:hAnsi="Times New Roman" w:eastAsia="仿宋_GB2312" w:cs="Times New Roman"/>
          <w:color w:val="auto"/>
        </w:rPr>
        <w:t>；项目产生的</w:t>
      </w:r>
      <w:r>
        <w:rPr>
          <w:rFonts w:hint="eastAsia" w:ascii="Times New Roman" w:hAnsi="Times New Roman" w:eastAsia="仿宋_GB2312" w:cs="Times New Roman"/>
          <w:color w:val="auto"/>
        </w:rPr>
        <w:t>生产</w:t>
      </w:r>
      <w:r>
        <w:rPr>
          <w:rFonts w:ascii="Times New Roman" w:hAnsi="Times New Roman" w:eastAsia="仿宋_GB2312" w:cs="Times New Roman"/>
          <w:color w:val="auto"/>
        </w:rPr>
        <w:t>固体废物</w:t>
      </w:r>
      <w:r>
        <w:rPr>
          <w:rFonts w:hint="eastAsia" w:ascii="Times New Roman" w:hAnsi="Times New Roman" w:eastAsia="仿宋_GB2312" w:cs="Times New Roman"/>
          <w:color w:val="auto"/>
        </w:rPr>
        <w:t>均综合利用</w:t>
      </w:r>
      <w:r>
        <w:rPr>
          <w:rFonts w:ascii="Times New Roman" w:hAnsi="Times New Roman" w:eastAsia="仿宋_GB2312" w:cs="Times New Roman"/>
          <w:color w:val="auto"/>
        </w:rPr>
        <w:t>，</w:t>
      </w:r>
      <w:r>
        <w:rPr>
          <w:rFonts w:hint="eastAsia" w:ascii="Times New Roman" w:hAnsi="Times New Roman" w:eastAsia="仿宋_GB2312" w:cs="Times New Roman"/>
          <w:color w:val="auto"/>
        </w:rPr>
        <w:t>生产车间全部硬化，无液体物料，</w:t>
      </w:r>
      <w:r>
        <w:rPr>
          <w:rFonts w:ascii="Times New Roman" w:hAnsi="Times New Roman" w:eastAsia="仿宋_GB2312" w:cs="Times New Roman"/>
          <w:color w:val="auto"/>
        </w:rPr>
        <w:t>对地下水及土壤环境影响</w:t>
      </w:r>
      <w:r>
        <w:rPr>
          <w:rFonts w:hint="eastAsia" w:ascii="Times New Roman" w:hAnsi="Times New Roman" w:eastAsia="仿宋_GB2312" w:cs="Times New Roman"/>
          <w:color w:val="auto"/>
        </w:rPr>
        <w:t>甚微</w:t>
      </w:r>
      <w:r>
        <w:rPr>
          <w:rFonts w:ascii="Times New Roman" w:hAnsi="Times New Roman" w:eastAsia="仿宋_GB2312" w:cs="Times New Roman"/>
          <w:color w:val="auto"/>
        </w:rPr>
        <w:t>；项目产生的废气得到了有效处理，</w:t>
      </w:r>
      <w:r>
        <w:rPr>
          <w:rFonts w:ascii="Times New Roman" w:hAnsi="Times New Roman" w:eastAsia="仿宋_GB2312" w:cs="Times New Roman"/>
        </w:rPr>
        <w:t>验收监测结果</w:t>
      </w:r>
      <w:r>
        <w:rPr>
          <w:rFonts w:hint="eastAsia" w:ascii="Times New Roman" w:hAnsi="Times New Roman" w:eastAsia="仿宋_GB2312" w:cs="Times New Roman"/>
        </w:rPr>
        <w:t>表明</w:t>
      </w:r>
      <w:r>
        <w:rPr>
          <w:rFonts w:ascii="Times New Roman" w:hAnsi="Times New Roman" w:eastAsia="仿宋_GB2312" w:cs="Times New Roman"/>
        </w:rPr>
        <w:t>废气污染物均达标排放，对周围环境空气影响较小。</w:t>
      </w:r>
    </w:p>
    <w:p>
      <w:pPr>
        <w:pStyle w:val="19"/>
        <w:spacing w:line="540" w:lineRule="exact"/>
        <w:ind w:firstLine="446" w:firstLineChars="200"/>
        <w:jc w:val="both"/>
        <w:rPr>
          <w:rFonts w:ascii="Times New Roman" w:hAnsi="Times New Roman" w:cs="Times New Roman" w:eastAsiaTheme="minorEastAsia"/>
          <w:b/>
        </w:rPr>
      </w:pPr>
      <w:r>
        <w:rPr>
          <w:rFonts w:ascii="Times New Roman" w:hAnsi="Times New Roman" w:cs="Times New Roman" w:eastAsiaTheme="minorEastAsia"/>
          <w:b/>
        </w:rPr>
        <w:t>六、验收结论</w:t>
      </w:r>
    </w:p>
    <w:p>
      <w:pPr>
        <w:pStyle w:val="18"/>
        <w:spacing w:before="0" w:beforeAutospacing="0" w:after="0" w:afterAutospacing="0" w:line="500" w:lineRule="exact"/>
        <w:ind w:firstLine="446" w:firstLineChars="200"/>
        <w:jc w:val="both"/>
        <w:outlineLvl w:val="0"/>
        <w:rPr>
          <w:rFonts w:hint="eastAsia" w:ascii="Times New Roman" w:hAnsi="Times New Roman" w:eastAsia="仿宋_GB2312" w:cs="Times New Roman"/>
        </w:rPr>
      </w:pPr>
      <w:r>
        <w:rPr>
          <w:rFonts w:ascii="Times New Roman" w:hAnsi="Times New Roman" w:eastAsia="仿宋_GB2312" w:cs="Times New Roman"/>
        </w:rPr>
        <w:t>按照《建设项目竣工环境保护验收暂行办法》规定要求，验收组对本项目所涉及的验收资料和现场情况进行了认真核查，项目环保手续完备，执行了环境影响评价和“三同时”管理制度，总体落实了环评报告表及其批复所规定的各项环境污染防治措施，外排污染物达标排放。验收组一致认为该项目满足项目竣工环境保护验收标准要求，原则同意通过验收。</w:t>
      </w:r>
    </w:p>
    <w:p>
      <w:pPr>
        <w:pStyle w:val="18"/>
        <w:numPr>
          <w:ilvl w:val="0"/>
          <w:numId w:val="1"/>
        </w:numPr>
        <w:spacing w:before="0" w:beforeAutospacing="0" w:after="0" w:afterAutospacing="0" w:line="480" w:lineRule="exact"/>
        <w:jc w:val="both"/>
        <w:outlineLvl w:val="0"/>
        <w:rPr>
          <w:rFonts w:ascii="Times New Roman" w:hAnsi="Times New Roman" w:cs="Times New Roman" w:eastAsiaTheme="minorEastAsia"/>
          <w:b/>
          <w:color w:val="000000"/>
        </w:rPr>
      </w:pPr>
      <w:r>
        <w:rPr>
          <w:rFonts w:ascii="Times New Roman" w:hAnsi="Times New Roman" w:cs="Times New Roman" w:eastAsiaTheme="minorEastAsia"/>
          <w:b/>
          <w:color w:val="000000"/>
        </w:rPr>
        <w:t>后续要求</w:t>
      </w:r>
    </w:p>
    <w:p>
      <w:pPr>
        <w:pStyle w:val="18"/>
        <w:spacing w:before="0" w:beforeAutospacing="0" w:after="0" w:afterAutospacing="0" w:line="500" w:lineRule="exact"/>
        <w:ind w:firstLine="446" w:firstLineChars="200"/>
        <w:jc w:val="both"/>
        <w:outlineLvl w:val="0"/>
        <w:rPr>
          <w:rFonts w:ascii="Times New Roman" w:hAnsi="Times New Roman" w:eastAsia="仿宋_GB2312" w:cs="Times New Roman"/>
        </w:rPr>
      </w:pPr>
      <w:r>
        <w:rPr>
          <w:rFonts w:ascii="Times New Roman" w:hAnsi="Times New Roman" w:eastAsia="仿宋_GB2312" w:cs="Times New Roman"/>
        </w:rPr>
        <w:t>1、加强管理，</w:t>
      </w:r>
      <w:r>
        <w:rPr>
          <w:rFonts w:hint="eastAsia" w:ascii="Times New Roman" w:hAnsi="Times New Roman" w:eastAsia="仿宋_GB2312" w:cs="Times New Roman"/>
        </w:rPr>
        <w:t>尤其是原料装盘分装入炉的无组织排放，及时用吸尘器对地面落尘进行清扫，</w:t>
      </w:r>
      <w:r>
        <w:rPr>
          <w:rFonts w:ascii="Times New Roman" w:hAnsi="Times New Roman" w:eastAsia="仿宋_GB2312" w:cs="Times New Roman"/>
        </w:rPr>
        <w:t>减少无组织废气的排放；加强处理装置等环境保护设施的运行管理及维护，做到责任到人，按时更换布袋，收尘转运要密闭，避免二次扬尘，确保各项污染物长期稳定达标排放。</w:t>
      </w:r>
    </w:p>
    <w:p>
      <w:pPr>
        <w:pStyle w:val="18"/>
        <w:spacing w:before="0" w:beforeAutospacing="0" w:after="0" w:afterAutospacing="0" w:line="500" w:lineRule="exact"/>
        <w:ind w:firstLine="446" w:firstLineChars="200"/>
        <w:jc w:val="both"/>
        <w:outlineLvl w:val="0"/>
        <w:rPr>
          <w:rFonts w:ascii="Times New Roman" w:hAnsi="Times New Roman" w:eastAsia="仿宋_GB2312" w:cs="Times New Roman"/>
        </w:rPr>
      </w:pPr>
      <w:r>
        <w:rPr>
          <w:rFonts w:ascii="Times New Roman" w:hAnsi="Times New Roman" w:eastAsia="仿宋_GB2312" w:cs="Times New Roman"/>
        </w:rPr>
        <w:t>2按照《企事业单位环境信息公开管理办法》和《建设项目竣工环境保护验收暂行办法》要求进行环境信息公开。</w:t>
      </w:r>
    </w:p>
    <w:p>
      <w:pPr>
        <w:pStyle w:val="18"/>
        <w:spacing w:before="0" w:beforeAutospacing="0" w:after="0" w:afterAutospacing="0" w:line="500" w:lineRule="exact"/>
        <w:ind w:firstLine="335" w:firstLineChars="150"/>
        <w:jc w:val="both"/>
        <w:outlineLvl w:val="0"/>
        <w:rPr>
          <w:rFonts w:ascii="Times New Roman" w:hAnsi="Times New Roman" w:eastAsia="仿宋_GB2312" w:cs="Times New Roman"/>
        </w:rPr>
      </w:pPr>
      <w:r>
        <w:rPr>
          <w:rFonts w:ascii="Times New Roman" w:hAnsi="Times New Roman" w:eastAsia="仿宋_GB2312" w:cs="Times New Roman"/>
        </w:rPr>
        <w:t>3、按照排污单位自行监测计划定期做好监测和公示内容。</w:t>
      </w:r>
    </w:p>
    <w:p>
      <w:pPr>
        <w:pStyle w:val="18"/>
        <w:numPr>
          <w:ilvl w:val="0"/>
          <w:numId w:val="2"/>
        </w:numPr>
        <w:spacing w:before="0" w:beforeAutospacing="0" w:after="0" w:afterAutospacing="0" w:line="480" w:lineRule="exact"/>
        <w:ind w:firstLine="446" w:firstLineChars="200"/>
        <w:jc w:val="both"/>
        <w:outlineLvl w:val="0"/>
        <w:rPr>
          <w:rFonts w:ascii="Times New Roman" w:hAnsi="Times New Roman" w:cs="Times New Roman" w:eastAsiaTheme="minorEastAsia"/>
          <w:b/>
        </w:rPr>
      </w:pPr>
      <w:r>
        <w:rPr>
          <w:rFonts w:ascii="Times New Roman" w:hAnsi="Times New Roman" w:cs="Times New Roman" w:eastAsiaTheme="minorEastAsia"/>
          <w:b/>
        </w:rPr>
        <w:t>验收人员信息</w:t>
      </w:r>
    </w:p>
    <w:p>
      <w:pPr>
        <w:pStyle w:val="18"/>
        <w:spacing w:before="0" w:beforeAutospacing="0" w:after="0" w:afterAutospacing="0" w:line="500" w:lineRule="exact"/>
        <w:ind w:firstLine="446" w:firstLineChars="200"/>
        <w:jc w:val="both"/>
        <w:outlineLvl w:val="0"/>
        <w:rPr>
          <w:rFonts w:ascii="Times New Roman" w:hAnsi="Times New Roman" w:eastAsia="仿宋_GB2312" w:cs="Times New Roman"/>
        </w:rPr>
      </w:pPr>
      <w:r>
        <w:rPr>
          <w:rFonts w:ascii="Times New Roman" w:hAnsi="Times New Roman" w:eastAsia="仿宋_GB2312" w:cs="Times New Roman"/>
        </w:rPr>
        <w:t>验收人员信息表见附件。</w:t>
      </w:r>
    </w:p>
    <w:p>
      <w:pPr>
        <w:pStyle w:val="18"/>
        <w:spacing w:before="0" w:beforeAutospacing="0" w:after="0" w:afterAutospacing="0" w:line="500" w:lineRule="exact"/>
        <w:ind w:firstLine="446" w:firstLineChars="200"/>
        <w:jc w:val="both"/>
        <w:outlineLvl w:val="0"/>
        <w:rPr>
          <w:rFonts w:ascii="Times New Roman" w:hAnsi="Times New Roman" w:eastAsia="仿宋_GB2312" w:cs="Times New Roman"/>
        </w:rPr>
      </w:pPr>
    </w:p>
    <w:p>
      <w:pPr>
        <w:pStyle w:val="18"/>
        <w:spacing w:before="0" w:beforeAutospacing="0" w:after="0" w:afterAutospacing="0" w:line="500" w:lineRule="exact"/>
        <w:ind w:firstLine="446" w:firstLineChars="200"/>
        <w:jc w:val="both"/>
        <w:outlineLvl w:val="0"/>
        <w:rPr>
          <w:rFonts w:ascii="Times New Roman" w:hAnsi="Times New Roman" w:eastAsia="仿宋_GB2312" w:cs="Times New Roman"/>
        </w:rPr>
      </w:pPr>
    </w:p>
    <w:p>
      <w:pPr>
        <w:pStyle w:val="18"/>
        <w:spacing w:before="0" w:beforeAutospacing="0" w:after="0" w:afterAutospacing="0" w:line="500" w:lineRule="exact"/>
        <w:ind w:firstLine="446" w:firstLineChars="200"/>
        <w:jc w:val="right"/>
        <w:outlineLvl w:val="0"/>
        <w:rPr>
          <w:rFonts w:ascii="Times New Roman" w:hAnsi="Times New Roman" w:eastAsia="仿宋_GB2312" w:cs="Times New Roman"/>
        </w:rPr>
      </w:pPr>
      <w:r>
        <w:rPr>
          <w:rFonts w:ascii="Times New Roman" w:hAnsi="Times New Roman" w:eastAsia="仿宋_GB2312" w:cs="Times New Roman"/>
        </w:rPr>
        <w:t>淄博昊宇工贸有限公司</w:t>
      </w:r>
    </w:p>
    <w:p>
      <w:pPr>
        <w:pStyle w:val="18"/>
        <w:spacing w:before="0" w:beforeAutospacing="0" w:after="0" w:afterAutospacing="0" w:line="500" w:lineRule="exact"/>
        <w:ind w:firstLine="5798" w:firstLineChars="2600"/>
        <w:jc w:val="right"/>
        <w:outlineLvl w:val="0"/>
        <w:rPr>
          <w:rFonts w:ascii="Times New Roman" w:hAnsi="Times New Roman" w:eastAsia="仿宋_GB2312" w:cs="Times New Roman"/>
        </w:rPr>
        <w:sectPr>
          <w:headerReference r:id="rId3" w:type="default"/>
          <w:pgSz w:w="11906" w:h="16838"/>
          <w:pgMar w:top="1418" w:right="1418" w:bottom="1418" w:left="1418" w:header="851" w:footer="992" w:gutter="0"/>
          <w:cols w:space="425" w:num="1"/>
          <w:docGrid w:type="linesAndChars" w:linePitch="312" w:charSpace="-3537"/>
        </w:sectPr>
      </w:pPr>
      <w:r>
        <w:rPr>
          <w:rFonts w:ascii="Times New Roman" w:hAnsi="Times New Roman" w:eastAsia="仿宋_GB2312" w:cs="Times New Roman"/>
        </w:rPr>
        <w:t>2020年09月</w:t>
      </w:r>
      <w:r>
        <w:rPr>
          <w:rFonts w:hint="eastAsia" w:ascii="Times New Roman" w:hAnsi="Times New Roman" w:eastAsia="仿宋_GB2312" w:cs="Times New Roman"/>
        </w:rPr>
        <w:t>20</w:t>
      </w:r>
      <w:r>
        <w:rPr>
          <w:rFonts w:ascii="Times New Roman" w:hAnsi="Times New Roman" w:eastAsia="仿宋_GB2312" w:cs="Times New Roman"/>
        </w:rPr>
        <w:t>日</w:t>
      </w:r>
    </w:p>
    <w:p>
      <w:pPr>
        <w:rPr>
          <w:rFonts w:ascii="Times New Roman" w:hAnsi="Times New Roman"/>
        </w:rPr>
      </w:pPr>
      <w:bookmarkStart w:id="1" w:name="_GoBack"/>
      <w:bookmarkEnd w:id="1"/>
      <w:r>
        <w:rPr>
          <w:rFonts w:hint="default" w:ascii="Times New Roman" w:hAnsi="Times New Roman" w:cs="Times New Roman"/>
          <w:b/>
          <w:bCs/>
          <w:sz w:val="28"/>
          <w:szCs w:val="28"/>
          <w:lang w:val="en-US" w:eastAsia="zh-CN"/>
        </w:rPr>
        <w:drawing>
          <wp:anchor distT="0" distB="0" distL="114935" distR="114935" simplePos="0" relativeHeight="251658240" behindDoc="0" locked="0" layoutInCell="1" allowOverlap="1">
            <wp:simplePos x="0" y="0"/>
            <wp:positionH relativeFrom="column">
              <wp:posOffset>658495</wp:posOffset>
            </wp:positionH>
            <wp:positionV relativeFrom="paragraph">
              <wp:posOffset>-1614805</wp:posOffset>
            </wp:positionV>
            <wp:extent cx="7120890" cy="9837420"/>
            <wp:effectExtent l="0" t="0" r="11430" b="3810"/>
            <wp:wrapTopAndBottom/>
            <wp:docPr id="1" name="图片 1" descr="CCI20201014_000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CI20201014_0002_08"/>
                    <pic:cNvPicPr>
                      <a:picLocks noChangeAspect="1"/>
                    </pic:cNvPicPr>
                  </pic:nvPicPr>
                  <pic:blipFill>
                    <a:blip r:embed="rId5"/>
                    <a:stretch>
                      <a:fillRect/>
                    </a:stretch>
                  </pic:blipFill>
                  <pic:spPr>
                    <a:xfrm rot="5400000">
                      <a:off x="0" y="0"/>
                      <a:ext cx="7120890" cy="9837420"/>
                    </a:xfrm>
                    <a:prstGeom prst="rect">
                      <a:avLst/>
                    </a:prstGeom>
                    <a:noFill/>
                    <a:ln>
                      <a:noFill/>
                    </a:ln>
                  </pic:spPr>
                </pic:pic>
              </a:graphicData>
            </a:graphic>
          </wp:anchor>
        </w:drawing>
      </w:r>
    </w:p>
    <w:sectPr>
      <w:pgSz w:w="16838" w:h="11906" w:orient="landscape"/>
      <w:pgMar w:top="1123" w:right="1440" w:bottom="1293"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6304F"/>
    <w:multiLevelType w:val="multilevel"/>
    <w:tmpl w:val="3F96304F"/>
    <w:lvl w:ilvl="0" w:tentative="0">
      <w:start w:val="7"/>
      <w:numFmt w:val="japaneseCounting"/>
      <w:lvlText w:val="%1、"/>
      <w:lvlJc w:val="left"/>
      <w:pPr>
        <w:ind w:left="927" w:hanging="480"/>
      </w:pPr>
      <w:rPr>
        <w:rFonts w:hint="default"/>
      </w:rPr>
    </w:lvl>
    <w:lvl w:ilvl="1" w:tentative="0">
      <w:start w:val="1"/>
      <w:numFmt w:val="lowerLetter"/>
      <w:lvlText w:val="%2)"/>
      <w:lvlJc w:val="left"/>
      <w:pPr>
        <w:ind w:left="1287" w:hanging="420"/>
      </w:pPr>
    </w:lvl>
    <w:lvl w:ilvl="2" w:tentative="0">
      <w:start w:val="1"/>
      <w:numFmt w:val="lowerRoman"/>
      <w:lvlText w:val="%3."/>
      <w:lvlJc w:val="right"/>
      <w:pPr>
        <w:ind w:left="1707" w:hanging="420"/>
      </w:pPr>
    </w:lvl>
    <w:lvl w:ilvl="3" w:tentative="0">
      <w:start w:val="1"/>
      <w:numFmt w:val="decimal"/>
      <w:lvlText w:val="%4."/>
      <w:lvlJc w:val="left"/>
      <w:pPr>
        <w:ind w:left="2127" w:hanging="420"/>
      </w:pPr>
    </w:lvl>
    <w:lvl w:ilvl="4" w:tentative="0">
      <w:start w:val="1"/>
      <w:numFmt w:val="lowerLetter"/>
      <w:lvlText w:val="%5)"/>
      <w:lvlJc w:val="left"/>
      <w:pPr>
        <w:ind w:left="2547" w:hanging="420"/>
      </w:pPr>
    </w:lvl>
    <w:lvl w:ilvl="5" w:tentative="0">
      <w:start w:val="1"/>
      <w:numFmt w:val="lowerRoman"/>
      <w:lvlText w:val="%6."/>
      <w:lvlJc w:val="right"/>
      <w:pPr>
        <w:ind w:left="2967" w:hanging="420"/>
      </w:pPr>
    </w:lvl>
    <w:lvl w:ilvl="6" w:tentative="0">
      <w:start w:val="1"/>
      <w:numFmt w:val="decimal"/>
      <w:lvlText w:val="%7."/>
      <w:lvlJc w:val="left"/>
      <w:pPr>
        <w:ind w:left="3387" w:hanging="420"/>
      </w:pPr>
    </w:lvl>
    <w:lvl w:ilvl="7" w:tentative="0">
      <w:start w:val="1"/>
      <w:numFmt w:val="lowerLetter"/>
      <w:lvlText w:val="%8)"/>
      <w:lvlJc w:val="left"/>
      <w:pPr>
        <w:ind w:left="3807" w:hanging="420"/>
      </w:pPr>
    </w:lvl>
    <w:lvl w:ilvl="8" w:tentative="0">
      <w:start w:val="1"/>
      <w:numFmt w:val="lowerRoman"/>
      <w:lvlText w:val="%9."/>
      <w:lvlJc w:val="right"/>
      <w:pPr>
        <w:ind w:left="4227" w:hanging="420"/>
      </w:pPr>
    </w:lvl>
  </w:abstractNum>
  <w:abstractNum w:abstractNumId="1">
    <w:nsid w:val="5A675387"/>
    <w:multiLevelType w:val="singleLevel"/>
    <w:tmpl w:val="5A675387"/>
    <w:lvl w:ilvl="0" w:tentative="0">
      <w:start w:val="8"/>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203"/>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134EDD"/>
    <w:rsid w:val="00010B30"/>
    <w:rsid w:val="00020FD3"/>
    <w:rsid w:val="00025BCA"/>
    <w:rsid w:val="00032B98"/>
    <w:rsid w:val="00061E36"/>
    <w:rsid w:val="00064A78"/>
    <w:rsid w:val="00065B8B"/>
    <w:rsid w:val="000763F7"/>
    <w:rsid w:val="00080188"/>
    <w:rsid w:val="00081F9A"/>
    <w:rsid w:val="00082EF7"/>
    <w:rsid w:val="000902C1"/>
    <w:rsid w:val="0009194D"/>
    <w:rsid w:val="000A2ABD"/>
    <w:rsid w:val="000D1633"/>
    <w:rsid w:val="000E7B89"/>
    <w:rsid w:val="000F7C04"/>
    <w:rsid w:val="0010115F"/>
    <w:rsid w:val="00102A6C"/>
    <w:rsid w:val="00124277"/>
    <w:rsid w:val="00134EDD"/>
    <w:rsid w:val="0014211F"/>
    <w:rsid w:val="001442C8"/>
    <w:rsid w:val="00150620"/>
    <w:rsid w:val="001543B7"/>
    <w:rsid w:val="001544BD"/>
    <w:rsid w:val="00156C19"/>
    <w:rsid w:val="00165FAA"/>
    <w:rsid w:val="00170394"/>
    <w:rsid w:val="00172ACD"/>
    <w:rsid w:val="001732B5"/>
    <w:rsid w:val="00196E93"/>
    <w:rsid w:val="001C317C"/>
    <w:rsid w:val="001D040C"/>
    <w:rsid w:val="001E0EBA"/>
    <w:rsid w:val="001F0EC0"/>
    <w:rsid w:val="00211A68"/>
    <w:rsid w:val="0021213A"/>
    <w:rsid w:val="00214624"/>
    <w:rsid w:val="00221FC8"/>
    <w:rsid w:val="00234735"/>
    <w:rsid w:val="00235011"/>
    <w:rsid w:val="00240A9A"/>
    <w:rsid w:val="00243F86"/>
    <w:rsid w:val="002526C7"/>
    <w:rsid w:val="0026754F"/>
    <w:rsid w:val="00277F1B"/>
    <w:rsid w:val="002847FB"/>
    <w:rsid w:val="00294020"/>
    <w:rsid w:val="002A5FA9"/>
    <w:rsid w:val="002A613E"/>
    <w:rsid w:val="002A77F7"/>
    <w:rsid w:val="002C3B71"/>
    <w:rsid w:val="002C46EB"/>
    <w:rsid w:val="002D3E2B"/>
    <w:rsid w:val="002E00DD"/>
    <w:rsid w:val="002E0CAE"/>
    <w:rsid w:val="002E2BF6"/>
    <w:rsid w:val="002E5479"/>
    <w:rsid w:val="002F44FF"/>
    <w:rsid w:val="002F5715"/>
    <w:rsid w:val="00300554"/>
    <w:rsid w:val="00305438"/>
    <w:rsid w:val="00310DD4"/>
    <w:rsid w:val="0031122B"/>
    <w:rsid w:val="003302E6"/>
    <w:rsid w:val="0033334B"/>
    <w:rsid w:val="003525B1"/>
    <w:rsid w:val="00364B4D"/>
    <w:rsid w:val="003841E8"/>
    <w:rsid w:val="00397D84"/>
    <w:rsid w:val="003A7AE1"/>
    <w:rsid w:val="003B2C69"/>
    <w:rsid w:val="003D21B1"/>
    <w:rsid w:val="003D3BDD"/>
    <w:rsid w:val="003E30E0"/>
    <w:rsid w:val="003E31AD"/>
    <w:rsid w:val="003E6E5A"/>
    <w:rsid w:val="003F1BC9"/>
    <w:rsid w:val="003F7948"/>
    <w:rsid w:val="00423F72"/>
    <w:rsid w:val="00425750"/>
    <w:rsid w:val="00427AE1"/>
    <w:rsid w:val="00432485"/>
    <w:rsid w:val="00437403"/>
    <w:rsid w:val="004400DE"/>
    <w:rsid w:val="0044262C"/>
    <w:rsid w:val="004443FD"/>
    <w:rsid w:val="004826A7"/>
    <w:rsid w:val="00487350"/>
    <w:rsid w:val="00491422"/>
    <w:rsid w:val="004A128E"/>
    <w:rsid w:val="004A2E50"/>
    <w:rsid w:val="004B26D6"/>
    <w:rsid w:val="004B512E"/>
    <w:rsid w:val="004B7FE9"/>
    <w:rsid w:val="004C3290"/>
    <w:rsid w:val="004C3BB9"/>
    <w:rsid w:val="004F285F"/>
    <w:rsid w:val="004F683E"/>
    <w:rsid w:val="005116D1"/>
    <w:rsid w:val="005309A8"/>
    <w:rsid w:val="0053599A"/>
    <w:rsid w:val="00537E1E"/>
    <w:rsid w:val="00540C1B"/>
    <w:rsid w:val="005506A0"/>
    <w:rsid w:val="00551F74"/>
    <w:rsid w:val="00560A5F"/>
    <w:rsid w:val="00564B4C"/>
    <w:rsid w:val="005678F2"/>
    <w:rsid w:val="0057757C"/>
    <w:rsid w:val="005842D7"/>
    <w:rsid w:val="005A3766"/>
    <w:rsid w:val="005A3A6F"/>
    <w:rsid w:val="005B6AF5"/>
    <w:rsid w:val="005B71B7"/>
    <w:rsid w:val="005C2E05"/>
    <w:rsid w:val="005C365B"/>
    <w:rsid w:val="005C3844"/>
    <w:rsid w:val="005D677D"/>
    <w:rsid w:val="005F3C58"/>
    <w:rsid w:val="00601672"/>
    <w:rsid w:val="0060555E"/>
    <w:rsid w:val="006061BB"/>
    <w:rsid w:val="0061594E"/>
    <w:rsid w:val="00633C10"/>
    <w:rsid w:val="006526CA"/>
    <w:rsid w:val="00661A50"/>
    <w:rsid w:val="00664F44"/>
    <w:rsid w:val="006922A3"/>
    <w:rsid w:val="0069384E"/>
    <w:rsid w:val="00696266"/>
    <w:rsid w:val="006B63A4"/>
    <w:rsid w:val="006C41BC"/>
    <w:rsid w:val="006C5519"/>
    <w:rsid w:val="006E5FBB"/>
    <w:rsid w:val="006F3576"/>
    <w:rsid w:val="006F6D2F"/>
    <w:rsid w:val="007020BF"/>
    <w:rsid w:val="00706CF9"/>
    <w:rsid w:val="00716CDB"/>
    <w:rsid w:val="00726353"/>
    <w:rsid w:val="00732503"/>
    <w:rsid w:val="00737026"/>
    <w:rsid w:val="00755FA5"/>
    <w:rsid w:val="00757E53"/>
    <w:rsid w:val="00766590"/>
    <w:rsid w:val="00790C07"/>
    <w:rsid w:val="00792BA9"/>
    <w:rsid w:val="007A4C1D"/>
    <w:rsid w:val="007A5BE8"/>
    <w:rsid w:val="007B5738"/>
    <w:rsid w:val="007C2D81"/>
    <w:rsid w:val="007C315B"/>
    <w:rsid w:val="007C3D07"/>
    <w:rsid w:val="007D2581"/>
    <w:rsid w:val="007D27F2"/>
    <w:rsid w:val="007D5371"/>
    <w:rsid w:val="007F3C8E"/>
    <w:rsid w:val="008062CC"/>
    <w:rsid w:val="00815D70"/>
    <w:rsid w:val="008161BC"/>
    <w:rsid w:val="00816894"/>
    <w:rsid w:val="0082260C"/>
    <w:rsid w:val="00832436"/>
    <w:rsid w:val="008371C1"/>
    <w:rsid w:val="0084679E"/>
    <w:rsid w:val="008632F3"/>
    <w:rsid w:val="008722C4"/>
    <w:rsid w:val="008914FB"/>
    <w:rsid w:val="008E2311"/>
    <w:rsid w:val="008F05F3"/>
    <w:rsid w:val="008F3B6D"/>
    <w:rsid w:val="008F4668"/>
    <w:rsid w:val="008F4E2D"/>
    <w:rsid w:val="00913777"/>
    <w:rsid w:val="009302C0"/>
    <w:rsid w:val="00944971"/>
    <w:rsid w:val="00944FE7"/>
    <w:rsid w:val="009503DE"/>
    <w:rsid w:val="00951C11"/>
    <w:rsid w:val="009550C9"/>
    <w:rsid w:val="009565D8"/>
    <w:rsid w:val="009604DB"/>
    <w:rsid w:val="00966000"/>
    <w:rsid w:val="00970047"/>
    <w:rsid w:val="0097349D"/>
    <w:rsid w:val="00975C90"/>
    <w:rsid w:val="009B7A4F"/>
    <w:rsid w:val="009C276F"/>
    <w:rsid w:val="009F263F"/>
    <w:rsid w:val="009F4B26"/>
    <w:rsid w:val="00A20102"/>
    <w:rsid w:val="00A21745"/>
    <w:rsid w:val="00A2202A"/>
    <w:rsid w:val="00A347AC"/>
    <w:rsid w:val="00A352E3"/>
    <w:rsid w:val="00A45271"/>
    <w:rsid w:val="00A64F17"/>
    <w:rsid w:val="00A7203F"/>
    <w:rsid w:val="00A8043B"/>
    <w:rsid w:val="00A858A9"/>
    <w:rsid w:val="00AB0780"/>
    <w:rsid w:val="00AB6A41"/>
    <w:rsid w:val="00AD2457"/>
    <w:rsid w:val="00AD30CE"/>
    <w:rsid w:val="00AD4178"/>
    <w:rsid w:val="00AF6241"/>
    <w:rsid w:val="00B034C7"/>
    <w:rsid w:val="00B06905"/>
    <w:rsid w:val="00B10A8E"/>
    <w:rsid w:val="00B14A7C"/>
    <w:rsid w:val="00B25444"/>
    <w:rsid w:val="00B4055F"/>
    <w:rsid w:val="00B47011"/>
    <w:rsid w:val="00B53965"/>
    <w:rsid w:val="00B665B7"/>
    <w:rsid w:val="00B7787C"/>
    <w:rsid w:val="00B82329"/>
    <w:rsid w:val="00B83129"/>
    <w:rsid w:val="00B83607"/>
    <w:rsid w:val="00B86122"/>
    <w:rsid w:val="00B90105"/>
    <w:rsid w:val="00B97537"/>
    <w:rsid w:val="00BB673F"/>
    <w:rsid w:val="00BC08E6"/>
    <w:rsid w:val="00BC3053"/>
    <w:rsid w:val="00BC4298"/>
    <w:rsid w:val="00BC4A49"/>
    <w:rsid w:val="00BC6B1E"/>
    <w:rsid w:val="00BE46AA"/>
    <w:rsid w:val="00BE4F57"/>
    <w:rsid w:val="00BE50C2"/>
    <w:rsid w:val="00BF6FA4"/>
    <w:rsid w:val="00C02557"/>
    <w:rsid w:val="00C21FB7"/>
    <w:rsid w:val="00C57AA5"/>
    <w:rsid w:val="00C60747"/>
    <w:rsid w:val="00C65F4B"/>
    <w:rsid w:val="00C7133C"/>
    <w:rsid w:val="00C8044A"/>
    <w:rsid w:val="00C91FBE"/>
    <w:rsid w:val="00CA501D"/>
    <w:rsid w:val="00CB1F03"/>
    <w:rsid w:val="00CB2FCF"/>
    <w:rsid w:val="00CC66B4"/>
    <w:rsid w:val="00CD65BC"/>
    <w:rsid w:val="00CE0933"/>
    <w:rsid w:val="00CE4EA9"/>
    <w:rsid w:val="00CE750D"/>
    <w:rsid w:val="00CE7FCB"/>
    <w:rsid w:val="00D05674"/>
    <w:rsid w:val="00D17133"/>
    <w:rsid w:val="00D213E6"/>
    <w:rsid w:val="00D32049"/>
    <w:rsid w:val="00D4515E"/>
    <w:rsid w:val="00D45497"/>
    <w:rsid w:val="00D47B55"/>
    <w:rsid w:val="00D60766"/>
    <w:rsid w:val="00D62E17"/>
    <w:rsid w:val="00D64A64"/>
    <w:rsid w:val="00D71812"/>
    <w:rsid w:val="00D8587D"/>
    <w:rsid w:val="00D96C66"/>
    <w:rsid w:val="00DB4E14"/>
    <w:rsid w:val="00DC47F4"/>
    <w:rsid w:val="00DC51F3"/>
    <w:rsid w:val="00DC61CF"/>
    <w:rsid w:val="00DC794D"/>
    <w:rsid w:val="00DD062D"/>
    <w:rsid w:val="00DE51FA"/>
    <w:rsid w:val="00DF327E"/>
    <w:rsid w:val="00DF5779"/>
    <w:rsid w:val="00E105BA"/>
    <w:rsid w:val="00E11E99"/>
    <w:rsid w:val="00E14E30"/>
    <w:rsid w:val="00E170E2"/>
    <w:rsid w:val="00E64D2B"/>
    <w:rsid w:val="00E862B8"/>
    <w:rsid w:val="00EA5171"/>
    <w:rsid w:val="00EA53CA"/>
    <w:rsid w:val="00EA56FA"/>
    <w:rsid w:val="00EB5493"/>
    <w:rsid w:val="00EC1857"/>
    <w:rsid w:val="00ED456F"/>
    <w:rsid w:val="00EE57E3"/>
    <w:rsid w:val="00EF1374"/>
    <w:rsid w:val="00EF5A2D"/>
    <w:rsid w:val="00EF743F"/>
    <w:rsid w:val="00F01F53"/>
    <w:rsid w:val="00F03CE5"/>
    <w:rsid w:val="00F13D2D"/>
    <w:rsid w:val="00F26BA3"/>
    <w:rsid w:val="00F32C7F"/>
    <w:rsid w:val="00F359A5"/>
    <w:rsid w:val="00F403D2"/>
    <w:rsid w:val="00F54DAF"/>
    <w:rsid w:val="00F55952"/>
    <w:rsid w:val="00F659DE"/>
    <w:rsid w:val="00F77E0F"/>
    <w:rsid w:val="00F960D4"/>
    <w:rsid w:val="00FA1242"/>
    <w:rsid w:val="00FA252F"/>
    <w:rsid w:val="00FC095C"/>
    <w:rsid w:val="00FC11CC"/>
    <w:rsid w:val="00FC530F"/>
    <w:rsid w:val="00FF484F"/>
    <w:rsid w:val="01692F7B"/>
    <w:rsid w:val="027C49F8"/>
    <w:rsid w:val="0330564F"/>
    <w:rsid w:val="042616CF"/>
    <w:rsid w:val="04855CA1"/>
    <w:rsid w:val="04A67717"/>
    <w:rsid w:val="06122F7F"/>
    <w:rsid w:val="06182E32"/>
    <w:rsid w:val="068E5CA3"/>
    <w:rsid w:val="07257636"/>
    <w:rsid w:val="07356D84"/>
    <w:rsid w:val="075464D8"/>
    <w:rsid w:val="07FE54AC"/>
    <w:rsid w:val="08D75284"/>
    <w:rsid w:val="0A1B48F9"/>
    <w:rsid w:val="0A6D68DE"/>
    <w:rsid w:val="0AD154D8"/>
    <w:rsid w:val="0B815913"/>
    <w:rsid w:val="0D337C01"/>
    <w:rsid w:val="0D6F6366"/>
    <w:rsid w:val="0FB2640E"/>
    <w:rsid w:val="13F606A4"/>
    <w:rsid w:val="15850602"/>
    <w:rsid w:val="15E71CA9"/>
    <w:rsid w:val="163C6D64"/>
    <w:rsid w:val="16EF62AE"/>
    <w:rsid w:val="17F5007D"/>
    <w:rsid w:val="18891369"/>
    <w:rsid w:val="19386907"/>
    <w:rsid w:val="196F509A"/>
    <w:rsid w:val="19917DCC"/>
    <w:rsid w:val="1B4E1A3B"/>
    <w:rsid w:val="1C744234"/>
    <w:rsid w:val="1E187C28"/>
    <w:rsid w:val="1E211F6D"/>
    <w:rsid w:val="1EE95250"/>
    <w:rsid w:val="1F030935"/>
    <w:rsid w:val="1F7F1820"/>
    <w:rsid w:val="1FED39B8"/>
    <w:rsid w:val="20326852"/>
    <w:rsid w:val="208F6AAB"/>
    <w:rsid w:val="20C55D20"/>
    <w:rsid w:val="2362120C"/>
    <w:rsid w:val="24D05BC0"/>
    <w:rsid w:val="255F6B9B"/>
    <w:rsid w:val="27256205"/>
    <w:rsid w:val="283514E4"/>
    <w:rsid w:val="28864866"/>
    <w:rsid w:val="28D211A0"/>
    <w:rsid w:val="29527555"/>
    <w:rsid w:val="2AC548AE"/>
    <w:rsid w:val="2B13057C"/>
    <w:rsid w:val="2BA93482"/>
    <w:rsid w:val="2D5C3AD4"/>
    <w:rsid w:val="2DDB4FBE"/>
    <w:rsid w:val="2E335D26"/>
    <w:rsid w:val="2ECD3AA4"/>
    <w:rsid w:val="2FE1621C"/>
    <w:rsid w:val="31661A1A"/>
    <w:rsid w:val="33654F0F"/>
    <w:rsid w:val="34E35A28"/>
    <w:rsid w:val="35075D04"/>
    <w:rsid w:val="36447421"/>
    <w:rsid w:val="37846075"/>
    <w:rsid w:val="383F614A"/>
    <w:rsid w:val="38A76E02"/>
    <w:rsid w:val="38CB3E2E"/>
    <w:rsid w:val="399571FB"/>
    <w:rsid w:val="39C919B4"/>
    <w:rsid w:val="3A4C25FD"/>
    <w:rsid w:val="3C9D517B"/>
    <w:rsid w:val="3D286A17"/>
    <w:rsid w:val="3F9123FB"/>
    <w:rsid w:val="3FF87751"/>
    <w:rsid w:val="4151083D"/>
    <w:rsid w:val="41E33DA5"/>
    <w:rsid w:val="41F60F25"/>
    <w:rsid w:val="41FF5BB2"/>
    <w:rsid w:val="4237286D"/>
    <w:rsid w:val="43103835"/>
    <w:rsid w:val="432637B7"/>
    <w:rsid w:val="43A507E1"/>
    <w:rsid w:val="44596491"/>
    <w:rsid w:val="4591409C"/>
    <w:rsid w:val="45B27475"/>
    <w:rsid w:val="45E05D49"/>
    <w:rsid w:val="46B11517"/>
    <w:rsid w:val="46DE1172"/>
    <w:rsid w:val="493A7741"/>
    <w:rsid w:val="49546F8B"/>
    <w:rsid w:val="4BF849B6"/>
    <w:rsid w:val="4C7B0BC7"/>
    <w:rsid w:val="4CBC4DD3"/>
    <w:rsid w:val="4D2D56B5"/>
    <w:rsid w:val="4D3413AE"/>
    <w:rsid w:val="4D907A32"/>
    <w:rsid w:val="4DFA66C8"/>
    <w:rsid w:val="4E20723A"/>
    <w:rsid w:val="4FE6401C"/>
    <w:rsid w:val="51472142"/>
    <w:rsid w:val="52657E72"/>
    <w:rsid w:val="52CE7A67"/>
    <w:rsid w:val="536F1598"/>
    <w:rsid w:val="544B05BB"/>
    <w:rsid w:val="54CC3399"/>
    <w:rsid w:val="55B25E70"/>
    <w:rsid w:val="55DB78F9"/>
    <w:rsid w:val="58C60A1D"/>
    <w:rsid w:val="590124C4"/>
    <w:rsid w:val="594C4B82"/>
    <w:rsid w:val="599023A7"/>
    <w:rsid w:val="5C222B27"/>
    <w:rsid w:val="5C9E2FE4"/>
    <w:rsid w:val="5D7E26A1"/>
    <w:rsid w:val="5D8E2FC4"/>
    <w:rsid w:val="606358A5"/>
    <w:rsid w:val="609D5BF6"/>
    <w:rsid w:val="61890B94"/>
    <w:rsid w:val="61FA6A05"/>
    <w:rsid w:val="6342251A"/>
    <w:rsid w:val="658457C1"/>
    <w:rsid w:val="65BE55FF"/>
    <w:rsid w:val="660E3A61"/>
    <w:rsid w:val="67755E78"/>
    <w:rsid w:val="67FA4C4F"/>
    <w:rsid w:val="68050112"/>
    <w:rsid w:val="6A1F2396"/>
    <w:rsid w:val="6B492BBB"/>
    <w:rsid w:val="6B6F520F"/>
    <w:rsid w:val="6C3B6BE6"/>
    <w:rsid w:val="6CA02187"/>
    <w:rsid w:val="6DA12437"/>
    <w:rsid w:val="6DD208A2"/>
    <w:rsid w:val="6DD32392"/>
    <w:rsid w:val="6DDB24A2"/>
    <w:rsid w:val="70D11AE1"/>
    <w:rsid w:val="70E00F9A"/>
    <w:rsid w:val="7176370F"/>
    <w:rsid w:val="71A163FD"/>
    <w:rsid w:val="720B047B"/>
    <w:rsid w:val="73002518"/>
    <w:rsid w:val="775974B3"/>
    <w:rsid w:val="77DF0AE5"/>
    <w:rsid w:val="780B2A80"/>
    <w:rsid w:val="782048F1"/>
    <w:rsid w:val="7A551387"/>
    <w:rsid w:val="7A810CA4"/>
    <w:rsid w:val="7BE172A3"/>
    <w:rsid w:val="7C760803"/>
    <w:rsid w:val="7CFA6943"/>
    <w:rsid w:val="7D8F72A8"/>
    <w:rsid w:val="7E2B4AB7"/>
    <w:rsid w:val="7E621A26"/>
    <w:rsid w:val="7EE323C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customStyle="1" w:styleId="2">
    <w:name w:val="新格式表"/>
    <w:basedOn w:val="1"/>
    <w:qFormat/>
    <w:uiPriority w:val="99"/>
    <w:pPr>
      <w:spacing w:line="240" w:lineRule="atLeast"/>
      <w:jc w:val="center"/>
    </w:pPr>
    <w:rPr>
      <w:rFonts w:ascii="Times New Roman" w:hAnsi="Times New Roman"/>
      <w:color w:val="000000"/>
      <w:sz w:val="30"/>
      <w:szCs w:val="21"/>
    </w:rPr>
  </w:style>
  <w:style w:type="paragraph" w:styleId="3">
    <w:name w:val="annotation text"/>
    <w:basedOn w:val="1"/>
    <w:link w:val="23"/>
    <w:semiHidden/>
    <w:unhideWhenUsed/>
    <w:qFormat/>
    <w:uiPriority w:val="99"/>
  </w:style>
  <w:style w:type="paragraph" w:styleId="4">
    <w:name w:val="Body Text"/>
    <w:basedOn w:val="1"/>
    <w:next w:val="5"/>
    <w:qFormat/>
    <w:uiPriority w:val="0"/>
    <w:pPr>
      <w:ind w:left="115"/>
    </w:pPr>
    <w:rPr>
      <w:rFonts w:ascii="宋体" w:hAnsi="宋体" w:eastAsia="宋体"/>
      <w:sz w:val="24"/>
      <w:szCs w:val="24"/>
    </w:rPr>
  </w:style>
  <w:style w:type="paragraph" w:customStyle="1" w:styleId="5">
    <w:name w:val="Date1"/>
    <w:basedOn w:val="1"/>
    <w:next w:val="1"/>
    <w:qFormat/>
    <w:uiPriority w:val="0"/>
    <w:rPr>
      <w:sz w:val="21"/>
      <w:szCs w:val="20"/>
    </w:rPr>
  </w:style>
  <w:style w:type="paragraph" w:styleId="6">
    <w:name w:val="Body Text Indent"/>
    <w:basedOn w:val="1"/>
    <w:next w:val="1"/>
    <w:semiHidden/>
    <w:unhideWhenUsed/>
    <w:qFormat/>
    <w:uiPriority w:val="99"/>
    <w:pPr>
      <w:spacing w:after="120"/>
      <w:ind w:left="420" w:leftChars="200"/>
    </w:pPr>
    <w:rPr>
      <w:rFonts w:ascii="Times New Roman" w:hAnsi="Times New Roman" w:eastAsia="宋体"/>
    </w:rPr>
  </w:style>
  <w:style w:type="paragraph" w:styleId="7">
    <w:name w:val="Balloon Text"/>
    <w:basedOn w:val="1"/>
    <w:link w:val="25"/>
    <w:semiHidden/>
    <w:unhideWhenUsed/>
    <w:qFormat/>
    <w:uiPriority w:val="99"/>
    <w:pPr>
      <w:spacing w:after="0"/>
    </w:pPr>
    <w:rPr>
      <w:sz w:val="18"/>
      <w:szCs w:val="18"/>
    </w:rPr>
  </w:style>
  <w:style w:type="paragraph" w:styleId="8">
    <w:name w:val="footer"/>
    <w:basedOn w:val="1"/>
    <w:link w:val="21"/>
    <w:semiHidden/>
    <w:qFormat/>
    <w:uiPriority w:val="99"/>
    <w:pPr>
      <w:tabs>
        <w:tab w:val="center" w:pos="4153"/>
        <w:tab w:val="right" w:pos="8306"/>
      </w:tabs>
    </w:pPr>
    <w:rPr>
      <w:sz w:val="18"/>
      <w:szCs w:val="18"/>
    </w:rPr>
  </w:style>
  <w:style w:type="paragraph" w:styleId="9">
    <w:name w:val="header"/>
    <w:basedOn w:val="1"/>
    <w:link w:val="20"/>
    <w:semiHidden/>
    <w:qFormat/>
    <w:uiPriority w:val="99"/>
    <w:pPr>
      <w:pBdr>
        <w:bottom w:val="single" w:color="auto" w:sz="6" w:space="1"/>
      </w:pBdr>
      <w:tabs>
        <w:tab w:val="center" w:pos="4153"/>
        <w:tab w:val="right" w:pos="8306"/>
      </w:tabs>
      <w:jc w:val="center"/>
    </w:pPr>
    <w:rPr>
      <w:sz w:val="18"/>
      <w:szCs w:val="18"/>
    </w:rPr>
  </w:style>
  <w:style w:type="paragraph" w:styleId="10">
    <w:name w:val="annotation subject"/>
    <w:basedOn w:val="3"/>
    <w:next w:val="3"/>
    <w:link w:val="24"/>
    <w:semiHidden/>
    <w:unhideWhenUsed/>
    <w:qFormat/>
    <w:uiPriority w:val="99"/>
    <w:rPr>
      <w:b/>
      <w:bCs/>
    </w:rPr>
  </w:style>
  <w:style w:type="paragraph" w:styleId="11">
    <w:name w:val="Body Text First Indent"/>
    <w:basedOn w:val="4"/>
    <w:next w:val="1"/>
    <w:qFormat/>
    <w:uiPriority w:val="0"/>
    <w:pPr>
      <w:spacing w:after="120"/>
      <w:ind w:firstLine="420" w:firstLineChars="100"/>
      <w:jc w:val="both"/>
    </w:pPr>
    <w:rPr>
      <w:sz w:val="21"/>
    </w:rPr>
  </w:style>
  <w:style w:type="paragraph" w:styleId="12">
    <w:name w:val="Body Text First Indent 2"/>
    <w:basedOn w:val="6"/>
    <w:next w:val="1"/>
    <w:semiHidden/>
    <w:unhideWhenUsed/>
    <w:qFormat/>
    <w:uiPriority w:val="99"/>
    <w:pPr>
      <w:ind w:firstLine="420"/>
    </w:pPr>
    <w:rPr>
      <w:sz w:val="24"/>
    </w:rPr>
  </w:style>
  <w:style w:type="table" w:styleId="14">
    <w:name w:val="Table Grid"/>
    <w:basedOn w:val="13"/>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annotation reference"/>
    <w:basedOn w:val="15"/>
    <w:semiHidden/>
    <w:unhideWhenUsed/>
    <w:qFormat/>
    <w:uiPriority w:val="99"/>
    <w:rPr>
      <w:sz w:val="21"/>
      <w:szCs w:val="21"/>
    </w:rPr>
  </w:style>
  <w:style w:type="paragraph" w:customStyle="1" w:styleId="17">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18">
    <w:name w:val="普通(网站)1"/>
    <w:basedOn w:val="1"/>
    <w:qFormat/>
    <w:uiPriority w:val="99"/>
    <w:pPr>
      <w:adjustRightInd/>
      <w:snapToGrid/>
      <w:spacing w:before="100" w:beforeAutospacing="1" w:after="100" w:afterAutospacing="1"/>
    </w:pPr>
    <w:rPr>
      <w:rFonts w:ascii="宋体" w:hAnsi="宋体" w:eastAsia="宋体" w:cs="宋体"/>
      <w:sz w:val="24"/>
      <w:szCs w:val="24"/>
    </w:rPr>
  </w:style>
  <w:style w:type="paragraph" w:customStyle="1" w:styleId="19">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0">
    <w:name w:val="页眉 Char"/>
    <w:basedOn w:val="15"/>
    <w:link w:val="9"/>
    <w:semiHidden/>
    <w:qFormat/>
    <w:locked/>
    <w:uiPriority w:val="99"/>
    <w:rPr>
      <w:rFonts w:ascii="Tahoma" w:hAnsi="Tahoma" w:eastAsia="微软雅黑" w:cs="Times New Roman"/>
      <w:kern w:val="0"/>
      <w:sz w:val="18"/>
      <w:szCs w:val="18"/>
    </w:rPr>
  </w:style>
  <w:style w:type="character" w:customStyle="1" w:styleId="21">
    <w:name w:val="页脚 Char"/>
    <w:basedOn w:val="15"/>
    <w:link w:val="8"/>
    <w:semiHidden/>
    <w:qFormat/>
    <w:locked/>
    <w:uiPriority w:val="99"/>
    <w:rPr>
      <w:rFonts w:ascii="Tahoma" w:hAnsi="Tahoma" w:eastAsia="微软雅黑" w:cs="Times New Roman"/>
      <w:kern w:val="0"/>
      <w:sz w:val="18"/>
      <w:szCs w:val="18"/>
    </w:rPr>
  </w:style>
  <w:style w:type="paragraph" w:customStyle="1" w:styleId="22">
    <w:name w:val="Char Char Char Char"/>
    <w:basedOn w:val="1"/>
    <w:qFormat/>
    <w:uiPriority w:val="0"/>
    <w:pPr>
      <w:snapToGrid/>
      <w:spacing w:after="160" w:line="240" w:lineRule="exact"/>
    </w:pPr>
    <w:rPr>
      <w:rFonts w:ascii="Arial" w:hAnsi="Arial" w:eastAsia="Times New Roman" w:cs="Verdana"/>
      <w:b/>
      <w:sz w:val="24"/>
      <w:szCs w:val="21"/>
      <w:lang w:eastAsia="en-US"/>
    </w:rPr>
  </w:style>
  <w:style w:type="character" w:customStyle="1" w:styleId="23">
    <w:name w:val="批注文字 Char"/>
    <w:basedOn w:val="15"/>
    <w:link w:val="3"/>
    <w:semiHidden/>
    <w:qFormat/>
    <w:uiPriority w:val="99"/>
    <w:rPr>
      <w:rFonts w:ascii="Tahoma" w:hAnsi="Tahoma" w:eastAsia="微软雅黑"/>
      <w:sz w:val="22"/>
      <w:szCs w:val="22"/>
    </w:rPr>
  </w:style>
  <w:style w:type="character" w:customStyle="1" w:styleId="24">
    <w:name w:val="批注主题 Char"/>
    <w:basedOn w:val="23"/>
    <w:link w:val="10"/>
    <w:semiHidden/>
    <w:qFormat/>
    <w:uiPriority w:val="99"/>
    <w:rPr>
      <w:rFonts w:ascii="Tahoma" w:hAnsi="Tahoma" w:eastAsia="微软雅黑"/>
      <w:b/>
      <w:bCs/>
      <w:sz w:val="22"/>
      <w:szCs w:val="22"/>
    </w:rPr>
  </w:style>
  <w:style w:type="character" w:customStyle="1" w:styleId="25">
    <w:name w:val="批注框文本 Char"/>
    <w:basedOn w:val="15"/>
    <w:link w:val="7"/>
    <w:semiHidden/>
    <w:qFormat/>
    <w:uiPriority w:val="99"/>
    <w:rPr>
      <w:rFonts w:ascii="Tahoma" w:hAnsi="Tahoma" w:eastAsia="微软雅黑"/>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D38325-20D8-4FF8-8F25-1462830F0DCE}">
  <ds:schemaRefs/>
</ds:datastoreItem>
</file>

<file path=docProps/app.xml><?xml version="1.0" encoding="utf-8"?>
<Properties xmlns="http://schemas.openxmlformats.org/officeDocument/2006/extended-properties" xmlns:vt="http://schemas.openxmlformats.org/officeDocument/2006/docPropsVTypes">
  <Template>Normal</Template>
  <Pages>5</Pages>
  <Words>462</Words>
  <Characters>2640</Characters>
  <Lines>22</Lines>
  <Paragraphs>6</Paragraphs>
  <TotalTime>1</TotalTime>
  <ScaleCrop>false</ScaleCrop>
  <LinksUpToDate>false</LinksUpToDate>
  <CharactersWithSpaces>3096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2019-12-16T04:00:00Z</dcterms:created>
  <dc:creator>asus</dc:creator>
  <cp:lastModifiedBy>杨</cp:lastModifiedBy>
  <cp:lastPrinted>2019-12-30T01:31:00Z</cp:lastPrinted>
  <dcterms:modified xsi:type="dcterms:W3CDTF">2020-10-14T05:53:45Z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